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416"/>
        <w:gridCol w:w="5656"/>
      </w:tblGrid>
      <w:tr w:rsidR="00517FBB" w14:paraId="427AF11F" w14:textId="77777777">
        <w:trPr>
          <w:trHeight w:val="709"/>
        </w:trPr>
        <w:tc>
          <w:tcPr>
            <w:tcW w:w="3468" w:type="dxa"/>
          </w:tcPr>
          <w:p w14:paraId="09EDFF76" w14:textId="31102914" w:rsidR="00517FBB" w:rsidRPr="008C5FEF" w:rsidRDefault="00517FBB" w:rsidP="008C5FEF">
            <w:pPr>
              <w:jc w:val="center"/>
              <w:rPr>
                <w:sz w:val="26"/>
                <w:szCs w:val="26"/>
              </w:rPr>
            </w:pPr>
            <w:r w:rsidRPr="008C5FEF">
              <w:rPr>
                <w:sz w:val="26"/>
                <w:szCs w:val="26"/>
              </w:rPr>
              <w:t xml:space="preserve">UBND TỈNH </w:t>
            </w:r>
            <w:r w:rsidR="00B46DAA">
              <w:rPr>
                <w:sz w:val="26"/>
                <w:szCs w:val="26"/>
              </w:rPr>
              <w:t>KHÁNH HÒA</w:t>
            </w:r>
          </w:p>
          <w:p w14:paraId="0A6E1B13" w14:textId="6A94CE82" w:rsidR="00517FBB" w:rsidRPr="008C5FEF" w:rsidRDefault="00AD1865" w:rsidP="00FF7C11">
            <w:pPr>
              <w:jc w:val="center"/>
              <w:rPr>
                <w:b/>
                <w:sz w:val="26"/>
                <w:szCs w:val="26"/>
              </w:rPr>
            </w:pPr>
            <w:r>
              <w:rPr>
                <w:noProof/>
              </w:rPr>
              <mc:AlternateContent>
                <mc:Choice Requires="wps">
                  <w:drawing>
                    <wp:anchor distT="0" distB="0" distL="114300" distR="114300" simplePos="0" relativeHeight="251656192" behindDoc="0" locked="0" layoutInCell="1" allowOverlap="1" wp14:anchorId="22A06EBD" wp14:editId="0EEE5977">
                      <wp:simplePos x="0" y="0"/>
                      <wp:positionH relativeFrom="column">
                        <wp:posOffset>760730</wp:posOffset>
                      </wp:positionH>
                      <wp:positionV relativeFrom="paragraph">
                        <wp:posOffset>236855</wp:posOffset>
                      </wp:positionV>
                      <wp:extent cx="457200" cy="0"/>
                      <wp:effectExtent l="0" t="0" r="19050" b="19050"/>
                      <wp:wrapNone/>
                      <wp:docPr id="1361736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B93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8.65pt" to="95.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PKGQIAADA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"/>
                  </w:pict>
                </mc:Fallback>
              </mc:AlternateContent>
            </w:r>
            <w:r w:rsidR="00517FBB" w:rsidRPr="008C5FEF">
              <w:rPr>
                <w:b/>
                <w:sz w:val="26"/>
                <w:szCs w:val="26"/>
              </w:rPr>
              <w:t xml:space="preserve">SỞ </w:t>
            </w:r>
            <w:r w:rsidR="00FF7C11">
              <w:rPr>
                <w:b/>
                <w:sz w:val="26"/>
                <w:szCs w:val="26"/>
              </w:rPr>
              <w:t>N</w:t>
            </w:r>
            <w:r w:rsidR="00FF7C11" w:rsidRPr="00FF7C11">
              <w:rPr>
                <w:b/>
                <w:sz w:val="26"/>
                <w:szCs w:val="26"/>
              </w:rPr>
              <w:t>ỘI</w:t>
            </w:r>
            <w:r w:rsidR="00FF7C11">
              <w:rPr>
                <w:b/>
                <w:sz w:val="26"/>
                <w:szCs w:val="26"/>
              </w:rPr>
              <w:t xml:space="preserve"> V</w:t>
            </w:r>
            <w:r w:rsidR="00FF7C11" w:rsidRPr="00FF7C11">
              <w:rPr>
                <w:b/>
                <w:sz w:val="26"/>
                <w:szCs w:val="26"/>
              </w:rPr>
              <w:t>Ụ</w:t>
            </w:r>
          </w:p>
        </w:tc>
        <w:tc>
          <w:tcPr>
            <w:tcW w:w="5760" w:type="dxa"/>
          </w:tcPr>
          <w:p w14:paraId="3D116D23" w14:textId="77777777" w:rsidR="00517FBB" w:rsidRPr="008C5FEF" w:rsidRDefault="00517FBB" w:rsidP="008C5FEF">
            <w:pPr>
              <w:jc w:val="center"/>
              <w:rPr>
                <w:b/>
                <w:sz w:val="26"/>
                <w:szCs w:val="26"/>
              </w:rPr>
            </w:pPr>
            <w:r w:rsidRPr="008C5FEF">
              <w:rPr>
                <w:b/>
                <w:sz w:val="26"/>
                <w:szCs w:val="26"/>
              </w:rPr>
              <w:t>CỘNG HÒA XÃ HỘI CHỦ NGHĨA VIỆT NAM</w:t>
            </w:r>
          </w:p>
          <w:p w14:paraId="6094AB42" w14:textId="717B71F1" w:rsidR="00517FBB" w:rsidRPr="008C5FEF" w:rsidRDefault="00AD1865" w:rsidP="008C5FEF">
            <w:pPr>
              <w:jc w:val="center"/>
              <w:rPr>
                <w:sz w:val="26"/>
                <w:szCs w:val="26"/>
              </w:rPr>
            </w:pPr>
            <w:r>
              <w:rPr>
                <w:noProof/>
              </w:rPr>
              <mc:AlternateContent>
                <mc:Choice Requires="wps">
                  <w:drawing>
                    <wp:anchor distT="0" distB="0" distL="114300" distR="114300" simplePos="0" relativeHeight="251657216" behindDoc="0" locked="0" layoutInCell="1" allowOverlap="1" wp14:anchorId="7FC510BD" wp14:editId="2227F1FE">
                      <wp:simplePos x="0" y="0"/>
                      <wp:positionH relativeFrom="column">
                        <wp:posOffset>772795</wp:posOffset>
                      </wp:positionH>
                      <wp:positionV relativeFrom="paragraph">
                        <wp:posOffset>201930</wp:posOffset>
                      </wp:positionV>
                      <wp:extent cx="1981200" cy="0"/>
                      <wp:effectExtent l="6985" t="6985" r="12065" b="12065"/>
                      <wp:wrapNone/>
                      <wp:docPr id="2189068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21853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5.9pt" to="216.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"/>
                  </w:pict>
                </mc:Fallback>
              </mc:AlternateContent>
            </w:r>
            <w:r w:rsidR="00517FBB" w:rsidRPr="008C5FEF">
              <w:rPr>
                <w:b/>
                <w:sz w:val="26"/>
                <w:szCs w:val="26"/>
              </w:rPr>
              <w:t>Độc lập - Tự do - Hạnh phúc</w:t>
            </w:r>
          </w:p>
        </w:tc>
      </w:tr>
      <w:tr w:rsidR="00517FBB" w14:paraId="6922BAA1" w14:textId="77777777">
        <w:tc>
          <w:tcPr>
            <w:tcW w:w="3468" w:type="dxa"/>
          </w:tcPr>
          <w:p w14:paraId="01810C8E" w14:textId="77777777" w:rsidR="00517FBB" w:rsidRDefault="00517FBB"/>
        </w:tc>
        <w:tc>
          <w:tcPr>
            <w:tcW w:w="5760" w:type="dxa"/>
          </w:tcPr>
          <w:p w14:paraId="4ECB5257" w14:textId="42468444" w:rsidR="00517FBB" w:rsidRPr="008C5FEF" w:rsidRDefault="00B46DAA" w:rsidP="00FF7C11">
            <w:pPr>
              <w:jc w:val="center"/>
              <w:rPr>
                <w:i/>
                <w:sz w:val="28"/>
                <w:szCs w:val="28"/>
              </w:rPr>
            </w:pPr>
            <w:r>
              <w:rPr>
                <w:i/>
                <w:sz w:val="28"/>
                <w:szCs w:val="28"/>
              </w:rPr>
              <w:t>Khánh Hòa</w:t>
            </w:r>
            <w:r w:rsidR="00517FBB" w:rsidRPr="008C5FEF">
              <w:rPr>
                <w:i/>
                <w:sz w:val="28"/>
                <w:szCs w:val="28"/>
              </w:rPr>
              <w:t>, ngày</w:t>
            </w:r>
            <w:r w:rsidR="0035029D">
              <w:rPr>
                <w:i/>
                <w:sz w:val="28"/>
                <w:szCs w:val="28"/>
              </w:rPr>
              <w:t xml:space="preserve"> </w:t>
            </w:r>
            <w:r w:rsidR="0025624F">
              <w:rPr>
                <w:i/>
                <w:sz w:val="28"/>
                <w:szCs w:val="28"/>
              </w:rPr>
              <w:t>15</w:t>
            </w:r>
            <w:r w:rsidR="00517FBB" w:rsidRPr="008C5FEF">
              <w:rPr>
                <w:i/>
                <w:sz w:val="28"/>
                <w:szCs w:val="28"/>
              </w:rPr>
              <w:t xml:space="preserve"> tháng </w:t>
            </w:r>
            <w:r w:rsidR="0025624F">
              <w:rPr>
                <w:i/>
                <w:sz w:val="28"/>
                <w:szCs w:val="28"/>
              </w:rPr>
              <w:t>6</w:t>
            </w:r>
            <w:r w:rsidR="00517FBB" w:rsidRPr="008C5FEF">
              <w:rPr>
                <w:i/>
                <w:sz w:val="28"/>
                <w:szCs w:val="28"/>
              </w:rPr>
              <w:t xml:space="preserve"> năm 202</w:t>
            </w:r>
            <w:r w:rsidR="00F4577A">
              <w:rPr>
                <w:i/>
                <w:sz w:val="28"/>
                <w:szCs w:val="28"/>
              </w:rPr>
              <w:t>6</w:t>
            </w:r>
          </w:p>
        </w:tc>
      </w:tr>
    </w:tbl>
    <w:p w14:paraId="745EB4C9" w14:textId="77777777" w:rsidR="00BC37C0" w:rsidRDefault="00BC37C0"/>
    <w:p w14:paraId="427426F3" w14:textId="77777777" w:rsidR="001F6F0D" w:rsidRDefault="001F6F0D" w:rsidP="00517FBB">
      <w:pPr>
        <w:jc w:val="center"/>
        <w:rPr>
          <w:b/>
          <w:sz w:val="28"/>
          <w:szCs w:val="28"/>
        </w:rPr>
      </w:pPr>
    </w:p>
    <w:p w14:paraId="704A7E59" w14:textId="4275F63C" w:rsidR="00517FBB" w:rsidRDefault="00517FBB" w:rsidP="00517FBB">
      <w:pPr>
        <w:jc w:val="center"/>
        <w:rPr>
          <w:b/>
          <w:sz w:val="28"/>
          <w:szCs w:val="28"/>
        </w:rPr>
      </w:pPr>
      <w:r>
        <w:rPr>
          <w:b/>
          <w:sz w:val="28"/>
          <w:szCs w:val="28"/>
        </w:rPr>
        <w:t>BẢN T</w:t>
      </w:r>
      <w:r w:rsidRPr="007F412A">
        <w:rPr>
          <w:b/>
          <w:sz w:val="28"/>
          <w:szCs w:val="28"/>
        </w:rPr>
        <w:t>ỔNG HỢP</w:t>
      </w:r>
    </w:p>
    <w:p w14:paraId="6872BF78" w14:textId="77777777" w:rsidR="0025624F" w:rsidRDefault="00517FBB" w:rsidP="0025624F">
      <w:pPr>
        <w:jc w:val="center"/>
        <w:rPr>
          <w:b/>
          <w:sz w:val="28"/>
          <w:szCs w:val="28"/>
        </w:rPr>
      </w:pPr>
      <w:r w:rsidRPr="007F412A">
        <w:rPr>
          <w:b/>
          <w:sz w:val="28"/>
          <w:szCs w:val="28"/>
        </w:rPr>
        <w:t xml:space="preserve"> Ý KIẾN, TIẾP THU, GIẢI TRÌNH Ý KIẾN GÓP Ý ĐỐI VỚI DỰ THẢO QUYẾT ĐỊNH </w:t>
      </w:r>
      <w:r w:rsidR="00FF7C11">
        <w:rPr>
          <w:b/>
          <w:sz w:val="28"/>
          <w:szCs w:val="28"/>
        </w:rPr>
        <w:t>C</w:t>
      </w:r>
      <w:r w:rsidR="00FF7C11" w:rsidRPr="00FF7C11">
        <w:rPr>
          <w:b/>
          <w:sz w:val="28"/>
          <w:szCs w:val="28"/>
        </w:rPr>
        <w:t>ỦA</w:t>
      </w:r>
      <w:r w:rsidR="0025624F">
        <w:rPr>
          <w:b/>
          <w:sz w:val="28"/>
          <w:szCs w:val="28"/>
        </w:rPr>
        <w:t xml:space="preserve"> CHỦ TỊCH</w:t>
      </w:r>
      <w:r w:rsidR="00FF7C11">
        <w:rPr>
          <w:b/>
          <w:sz w:val="28"/>
          <w:szCs w:val="28"/>
        </w:rPr>
        <w:t xml:space="preserve"> </w:t>
      </w:r>
      <w:r w:rsidR="0025624F">
        <w:rPr>
          <w:b/>
          <w:sz w:val="28"/>
          <w:szCs w:val="28"/>
        </w:rPr>
        <w:t>ỦY BAN NHÂN DÂN TỈNH</w:t>
      </w:r>
      <w:r w:rsidR="00FF7C11">
        <w:rPr>
          <w:b/>
          <w:sz w:val="28"/>
          <w:szCs w:val="28"/>
        </w:rPr>
        <w:t xml:space="preserve"> </w:t>
      </w:r>
      <w:r w:rsidR="0025624F">
        <w:rPr>
          <w:b/>
          <w:sz w:val="28"/>
          <w:szCs w:val="28"/>
        </w:rPr>
        <w:t xml:space="preserve">BAN HÀNH QUY CHẾ QUẢN LÝ HÒA GIẢI VIÊN LAO ĐỘNG </w:t>
      </w:r>
    </w:p>
    <w:p w14:paraId="74DE1BEF" w14:textId="41C973F8" w:rsidR="00FF7C11" w:rsidRDefault="0025624F" w:rsidP="0025624F">
      <w:pPr>
        <w:jc w:val="center"/>
        <w:rPr>
          <w:b/>
          <w:sz w:val="28"/>
          <w:szCs w:val="28"/>
        </w:rPr>
      </w:pPr>
      <w:r>
        <w:rPr>
          <w:b/>
          <w:sz w:val="28"/>
          <w:szCs w:val="28"/>
        </w:rPr>
        <w:t>TRÊN ĐỊA BÀN TỈNH KHÁNH HÒA</w:t>
      </w:r>
    </w:p>
    <w:p w14:paraId="07E2868E" w14:textId="2F48BCC0" w:rsidR="00517FBB" w:rsidRDefault="00AD1865" w:rsidP="00517FBB">
      <w:pP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46202FD3" wp14:editId="2E813E88">
                <wp:simplePos x="0" y="0"/>
                <wp:positionH relativeFrom="column">
                  <wp:posOffset>2330450</wp:posOffset>
                </wp:positionH>
                <wp:positionV relativeFrom="paragraph">
                  <wp:posOffset>24130</wp:posOffset>
                </wp:positionV>
                <wp:extent cx="1143000" cy="0"/>
                <wp:effectExtent l="10160" t="10160" r="8890" b="8890"/>
                <wp:wrapNone/>
                <wp:docPr id="1356587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897B7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9pt" to="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"/>
            </w:pict>
          </mc:Fallback>
        </mc:AlternateContent>
      </w:r>
    </w:p>
    <w:p w14:paraId="1850AA43" w14:textId="77777777" w:rsidR="00517FBB" w:rsidRDefault="00517FBB" w:rsidP="00517FBB">
      <w:pPr>
        <w:rPr>
          <w:b/>
          <w:sz w:val="28"/>
          <w:szCs w:val="28"/>
        </w:rPr>
      </w:pPr>
    </w:p>
    <w:p w14:paraId="69A09A6A" w14:textId="7F52D875" w:rsidR="00605383" w:rsidRDefault="00517FBB" w:rsidP="001F6F0D">
      <w:pPr>
        <w:spacing w:before="120" w:after="120"/>
        <w:ind w:firstLine="720"/>
        <w:jc w:val="both"/>
        <w:rPr>
          <w:sz w:val="28"/>
          <w:szCs w:val="28"/>
        </w:rPr>
      </w:pPr>
      <w:r w:rsidRPr="007F412A">
        <w:rPr>
          <w:sz w:val="28"/>
          <w:szCs w:val="28"/>
        </w:rPr>
        <w:t xml:space="preserve">Căn cứ Luật Ban hành văn bản quy phạm pháp luật, </w:t>
      </w:r>
      <w:r>
        <w:rPr>
          <w:sz w:val="28"/>
          <w:szCs w:val="28"/>
        </w:rPr>
        <w:t xml:space="preserve">Sở </w:t>
      </w:r>
      <w:r w:rsidR="00FF7C11">
        <w:rPr>
          <w:sz w:val="28"/>
          <w:szCs w:val="28"/>
        </w:rPr>
        <w:t>N</w:t>
      </w:r>
      <w:r w:rsidR="00FF7C11" w:rsidRPr="00FF7C11">
        <w:rPr>
          <w:sz w:val="28"/>
          <w:szCs w:val="28"/>
        </w:rPr>
        <w:t>ội</w:t>
      </w:r>
      <w:r w:rsidR="00FF7C11">
        <w:rPr>
          <w:sz w:val="28"/>
          <w:szCs w:val="28"/>
        </w:rPr>
        <w:t xml:space="preserve"> v</w:t>
      </w:r>
      <w:r w:rsidR="00FF7C11" w:rsidRPr="00FF7C11">
        <w:rPr>
          <w:sz w:val="28"/>
          <w:szCs w:val="28"/>
        </w:rPr>
        <w:t>ụ</w:t>
      </w:r>
      <w:r>
        <w:rPr>
          <w:sz w:val="28"/>
          <w:szCs w:val="28"/>
        </w:rPr>
        <w:t xml:space="preserve"> đã</w:t>
      </w:r>
      <w:r w:rsidRPr="007F412A">
        <w:rPr>
          <w:sz w:val="28"/>
          <w:szCs w:val="28"/>
        </w:rPr>
        <w:t xml:space="preserve"> tổ chức lấy ý kiến </w:t>
      </w:r>
      <w:r>
        <w:rPr>
          <w:sz w:val="28"/>
          <w:szCs w:val="28"/>
        </w:rPr>
        <w:t xml:space="preserve">góp ý </w:t>
      </w:r>
      <w:r w:rsidRPr="007F412A">
        <w:rPr>
          <w:sz w:val="28"/>
          <w:szCs w:val="28"/>
        </w:rPr>
        <w:t>đối với dự thảo</w:t>
      </w:r>
      <w:r>
        <w:rPr>
          <w:sz w:val="28"/>
          <w:szCs w:val="28"/>
        </w:rPr>
        <w:t xml:space="preserve"> Quyết định </w:t>
      </w:r>
      <w:r w:rsidR="0025624F">
        <w:rPr>
          <w:sz w:val="28"/>
          <w:szCs w:val="28"/>
        </w:rPr>
        <w:t>ban hành Quy chế quản lý hòa giải viên lao động trên địa bàn tỉnh Khánh Hòa</w:t>
      </w:r>
    </w:p>
    <w:p w14:paraId="5150B8B0" w14:textId="77777777" w:rsidR="00517FBB" w:rsidRDefault="00517FBB" w:rsidP="001F6F0D">
      <w:pPr>
        <w:spacing w:before="120" w:after="120"/>
        <w:ind w:firstLine="720"/>
        <w:jc w:val="both"/>
        <w:rPr>
          <w:sz w:val="28"/>
          <w:szCs w:val="28"/>
        </w:rPr>
      </w:pPr>
      <w:r w:rsidRPr="0025624F">
        <w:rPr>
          <w:sz w:val="28"/>
          <w:szCs w:val="28"/>
        </w:rPr>
        <w:t>1.</w:t>
      </w:r>
      <w:r w:rsidRPr="007F412A">
        <w:rPr>
          <w:b/>
          <w:sz w:val="28"/>
          <w:szCs w:val="28"/>
        </w:rPr>
        <w:t xml:space="preserve"> </w:t>
      </w:r>
      <w:r w:rsidRPr="007F412A">
        <w:rPr>
          <w:sz w:val="28"/>
          <w:szCs w:val="28"/>
        </w:rPr>
        <w:t>Tổng số cơ quan, tổ chức, cá nhân đã gửi xin ý kiến</w:t>
      </w:r>
      <w:r>
        <w:rPr>
          <w:sz w:val="28"/>
          <w:szCs w:val="28"/>
        </w:rPr>
        <w:t xml:space="preserve"> </w:t>
      </w:r>
      <w:r w:rsidRPr="007F412A">
        <w:rPr>
          <w:sz w:val="28"/>
          <w:szCs w:val="28"/>
        </w:rPr>
        <w:t>góp ý, phản biện xã hội và tổng số ý kiến nhận được</w:t>
      </w:r>
      <w:r>
        <w:rPr>
          <w:sz w:val="28"/>
          <w:szCs w:val="28"/>
        </w:rPr>
        <w:t>:</w:t>
      </w:r>
    </w:p>
    <w:p w14:paraId="20CA0C29" w14:textId="6A569BCD" w:rsidR="00517FBB" w:rsidRDefault="00517FBB" w:rsidP="001F6F0D">
      <w:pPr>
        <w:spacing w:before="120" w:after="120"/>
        <w:ind w:firstLine="720"/>
        <w:jc w:val="both"/>
        <w:rPr>
          <w:sz w:val="28"/>
          <w:szCs w:val="28"/>
        </w:rPr>
      </w:pPr>
      <w:r w:rsidRPr="008C5FEF">
        <w:rPr>
          <w:sz w:val="28"/>
          <w:szCs w:val="28"/>
        </w:rPr>
        <w:t>-</w:t>
      </w:r>
      <w:r>
        <w:rPr>
          <w:b/>
          <w:sz w:val="28"/>
          <w:szCs w:val="28"/>
        </w:rPr>
        <w:t xml:space="preserve"> </w:t>
      </w:r>
      <w:r>
        <w:rPr>
          <w:sz w:val="28"/>
          <w:szCs w:val="28"/>
        </w:rPr>
        <w:t>Các c</w:t>
      </w:r>
      <w:r w:rsidRPr="007F412A">
        <w:rPr>
          <w:sz w:val="28"/>
          <w:szCs w:val="28"/>
        </w:rPr>
        <w:t>ơ quan, tổ chức, cá nhân đã gửi xin ý kiến</w:t>
      </w:r>
      <w:r>
        <w:rPr>
          <w:sz w:val="28"/>
          <w:szCs w:val="28"/>
        </w:rPr>
        <w:t xml:space="preserve"> </w:t>
      </w:r>
      <w:r w:rsidRPr="007F412A">
        <w:rPr>
          <w:sz w:val="28"/>
          <w:szCs w:val="28"/>
        </w:rPr>
        <w:t>góp ý</w:t>
      </w:r>
      <w:r>
        <w:rPr>
          <w:sz w:val="28"/>
          <w:szCs w:val="28"/>
        </w:rPr>
        <w:t xml:space="preserve"> theo Công văn số </w:t>
      </w:r>
      <w:r w:rsidR="0025624F">
        <w:rPr>
          <w:sz w:val="28"/>
          <w:szCs w:val="28"/>
        </w:rPr>
        <w:t>4637</w:t>
      </w:r>
      <w:r w:rsidR="00B46DAA">
        <w:rPr>
          <w:sz w:val="28"/>
          <w:szCs w:val="28"/>
        </w:rPr>
        <w:t>/SNV-LĐVL</w:t>
      </w:r>
      <w:r w:rsidR="00605383">
        <w:rPr>
          <w:sz w:val="28"/>
          <w:szCs w:val="28"/>
        </w:rPr>
        <w:t xml:space="preserve"> </w:t>
      </w:r>
      <w:r>
        <w:rPr>
          <w:sz w:val="28"/>
          <w:szCs w:val="28"/>
        </w:rPr>
        <w:t xml:space="preserve">ngày </w:t>
      </w:r>
      <w:r w:rsidR="0025624F">
        <w:rPr>
          <w:sz w:val="28"/>
          <w:szCs w:val="28"/>
        </w:rPr>
        <w:t>22/5</w:t>
      </w:r>
      <w:r w:rsidR="00605383">
        <w:rPr>
          <w:sz w:val="28"/>
          <w:szCs w:val="28"/>
        </w:rPr>
        <w:t>/202</w:t>
      </w:r>
      <w:r w:rsidR="00D44D94">
        <w:rPr>
          <w:sz w:val="28"/>
          <w:szCs w:val="28"/>
        </w:rPr>
        <w:t>6</w:t>
      </w:r>
      <w:r>
        <w:rPr>
          <w:sz w:val="28"/>
          <w:szCs w:val="28"/>
        </w:rPr>
        <w:t xml:space="preserve"> của Sở </w:t>
      </w:r>
      <w:r w:rsidR="00605383">
        <w:rPr>
          <w:sz w:val="28"/>
          <w:szCs w:val="28"/>
        </w:rPr>
        <w:t>N</w:t>
      </w:r>
      <w:r w:rsidR="00605383" w:rsidRPr="00605383">
        <w:rPr>
          <w:sz w:val="28"/>
          <w:szCs w:val="28"/>
        </w:rPr>
        <w:t>ội</w:t>
      </w:r>
      <w:r w:rsidR="00605383">
        <w:rPr>
          <w:sz w:val="28"/>
          <w:szCs w:val="28"/>
        </w:rPr>
        <w:t xml:space="preserve"> v</w:t>
      </w:r>
      <w:r w:rsidR="00605383" w:rsidRPr="00605383">
        <w:rPr>
          <w:sz w:val="28"/>
          <w:szCs w:val="28"/>
        </w:rPr>
        <w:t>ụ</w:t>
      </w:r>
      <w:r w:rsidR="00605383">
        <w:rPr>
          <w:sz w:val="28"/>
          <w:szCs w:val="28"/>
        </w:rPr>
        <w:t xml:space="preserve"> </w:t>
      </w:r>
      <w:r>
        <w:rPr>
          <w:sz w:val="28"/>
          <w:szCs w:val="28"/>
        </w:rPr>
        <w:t xml:space="preserve">về việc </w:t>
      </w:r>
      <w:r w:rsidR="0025624F">
        <w:rPr>
          <w:sz w:val="28"/>
          <w:szCs w:val="28"/>
        </w:rPr>
        <w:t xml:space="preserve">lấy ý kiến hồ sơ dự thảo Quyết định của Chủ tịch UBND tỉnh ban hành Quy chế quản lý hòa giải viên lao động trên địa bàn tỉnh Khánh Hòa bao </w:t>
      </w:r>
      <w:r>
        <w:rPr>
          <w:sz w:val="28"/>
          <w:szCs w:val="28"/>
        </w:rPr>
        <w:t>gồm:</w:t>
      </w:r>
    </w:p>
    <w:p w14:paraId="02413AAB" w14:textId="6FB33D52" w:rsidR="00517FBB" w:rsidRPr="007F412A" w:rsidRDefault="00517FBB" w:rsidP="001F6F0D">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T</w:t>
      </w:r>
      <w:r w:rsidR="00605383" w:rsidRPr="00605383">
        <w:rPr>
          <w:sz w:val="28"/>
          <w:szCs w:val="28"/>
        </w:rPr>
        <w:t>ư</w:t>
      </w:r>
      <w:r w:rsidR="00605383">
        <w:rPr>
          <w:sz w:val="28"/>
          <w:szCs w:val="28"/>
        </w:rPr>
        <w:t xml:space="preserve"> Ph</w:t>
      </w:r>
      <w:r w:rsidR="00605383" w:rsidRPr="00605383">
        <w:rPr>
          <w:sz w:val="28"/>
          <w:szCs w:val="28"/>
        </w:rPr>
        <w:t>áp</w:t>
      </w:r>
      <w:r w:rsidRPr="007F412A">
        <w:rPr>
          <w:sz w:val="28"/>
          <w:szCs w:val="28"/>
        </w:rPr>
        <w:t>;</w:t>
      </w:r>
    </w:p>
    <w:p w14:paraId="1B746753" w14:textId="77777777" w:rsidR="00517FBB" w:rsidRPr="007F412A" w:rsidRDefault="00517FBB" w:rsidP="001F6F0D">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Khoa h</w:t>
      </w:r>
      <w:r w:rsidR="00605383" w:rsidRPr="00605383">
        <w:rPr>
          <w:sz w:val="28"/>
          <w:szCs w:val="28"/>
        </w:rPr>
        <w:t>ọc</w:t>
      </w:r>
      <w:r w:rsidR="00605383">
        <w:rPr>
          <w:sz w:val="28"/>
          <w:szCs w:val="28"/>
        </w:rPr>
        <w:t xml:space="preserve"> v</w:t>
      </w:r>
      <w:r w:rsidR="00605383" w:rsidRPr="00605383">
        <w:rPr>
          <w:sz w:val="28"/>
          <w:szCs w:val="28"/>
        </w:rPr>
        <w:t>à</w:t>
      </w:r>
      <w:r w:rsidR="00605383">
        <w:rPr>
          <w:sz w:val="28"/>
          <w:szCs w:val="28"/>
        </w:rPr>
        <w:t xml:space="preserve"> C</w:t>
      </w:r>
      <w:r w:rsidR="00605383" w:rsidRPr="00605383">
        <w:rPr>
          <w:sz w:val="28"/>
          <w:szCs w:val="28"/>
        </w:rPr>
        <w:t>ô</w:t>
      </w:r>
      <w:r w:rsidR="00605383">
        <w:rPr>
          <w:sz w:val="28"/>
          <w:szCs w:val="28"/>
        </w:rPr>
        <w:t>ng ngh</w:t>
      </w:r>
      <w:r w:rsidR="00605383" w:rsidRPr="00605383">
        <w:rPr>
          <w:sz w:val="28"/>
          <w:szCs w:val="28"/>
        </w:rPr>
        <w:t>ệ</w:t>
      </w:r>
      <w:r w:rsidRPr="007F412A">
        <w:rPr>
          <w:sz w:val="28"/>
          <w:szCs w:val="28"/>
        </w:rPr>
        <w:t>;</w:t>
      </w:r>
    </w:p>
    <w:p w14:paraId="05B4E17F" w14:textId="77777777" w:rsidR="00517FBB" w:rsidRPr="007F412A" w:rsidRDefault="00517FBB" w:rsidP="001F6F0D">
      <w:pPr>
        <w:spacing w:before="120" w:after="120"/>
        <w:ind w:firstLine="720"/>
        <w:jc w:val="both"/>
        <w:rPr>
          <w:sz w:val="28"/>
          <w:szCs w:val="28"/>
        </w:rPr>
      </w:pPr>
      <w:r w:rsidRPr="007F412A">
        <w:rPr>
          <w:sz w:val="28"/>
          <w:szCs w:val="28"/>
        </w:rPr>
        <w:t xml:space="preserve">+ </w:t>
      </w:r>
      <w:r w:rsidR="00605383">
        <w:rPr>
          <w:sz w:val="28"/>
          <w:szCs w:val="28"/>
        </w:rPr>
        <w:t>S</w:t>
      </w:r>
      <w:r w:rsidR="00605383" w:rsidRPr="00605383">
        <w:rPr>
          <w:sz w:val="28"/>
          <w:szCs w:val="28"/>
        </w:rPr>
        <w:t>ở</w:t>
      </w:r>
      <w:r w:rsidR="00605383">
        <w:rPr>
          <w:sz w:val="28"/>
          <w:szCs w:val="28"/>
        </w:rPr>
        <w:t xml:space="preserve"> T</w:t>
      </w:r>
      <w:r w:rsidR="00605383" w:rsidRPr="00605383">
        <w:rPr>
          <w:sz w:val="28"/>
          <w:szCs w:val="28"/>
        </w:rPr>
        <w:t>ài</w:t>
      </w:r>
      <w:r w:rsidR="00605383">
        <w:rPr>
          <w:sz w:val="28"/>
          <w:szCs w:val="28"/>
        </w:rPr>
        <w:t xml:space="preserve"> ch</w:t>
      </w:r>
      <w:r w:rsidR="00605383" w:rsidRPr="00605383">
        <w:rPr>
          <w:sz w:val="28"/>
          <w:szCs w:val="28"/>
        </w:rPr>
        <w:t>ính</w:t>
      </w:r>
      <w:r w:rsidRPr="007F412A">
        <w:rPr>
          <w:sz w:val="28"/>
          <w:szCs w:val="28"/>
        </w:rPr>
        <w:t>;</w:t>
      </w:r>
    </w:p>
    <w:p w14:paraId="0DC02588" w14:textId="68EAF575" w:rsidR="00605383" w:rsidRPr="007F412A" w:rsidRDefault="00605383" w:rsidP="001F6F0D">
      <w:pPr>
        <w:spacing w:before="120" w:after="120"/>
        <w:ind w:firstLine="720"/>
        <w:jc w:val="both"/>
        <w:rPr>
          <w:sz w:val="28"/>
          <w:szCs w:val="28"/>
        </w:rPr>
      </w:pPr>
      <w:r>
        <w:rPr>
          <w:sz w:val="28"/>
          <w:szCs w:val="28"/>
        </w:rPr>
        <w:t xml:space="preserve">+ </w:t>
      </w:r>
      <w:r w:rsidR="00D44D94">
        <w:rPr>
          <w:sz w:val="28"/>
          <w:szCs w:val="28"/>
        </w:rPr>
        <w:t xml:space="preserve">Ủy ban </w:t>
      </w:r>
      <w:r w:rsidR="0025624F">
        <w:rPr>
          <w:sz w:val="28"/>
          <w:szCs w:val="28"/>
        </w:rPr>
        <w:t>nhân dân các xã, phường, đặc khu</w:t>
      </w:r>
      <w:r w:rsidR="001F6F0D">
        <w:rPr>
          <w:sz w:val="28"/>
          <w:szCs w:val="28"/>
        </w:rPr>
        <w:t>.</w:t>
      </w:r>
    </w:p>
    <w:p w14:paraId="102586B7" w14:textId="1C276054" w:rsidR="00517FBB" w:rsidRDefault="00517FBB" w:rsidP="001F6F0D">
      <w:pPr>
        <w:spacing w:before="120" w:after="120"/>
        <w:ind w:firstLine="720"/>
        <w:jc w:val="both"/>
        <w:rPr>
          <w:i/>
          <w:sz w:val="28"/>
          <w:szCs w:val="28"/>
        </w:rPr>
      </w:pPr>
      <w:r w:rsidRPr="000D4882">
        <w:rPr>
          <w:i/>
          <w:sz w:val="28"/>
          <w:szCs w:val="28"/>
        </w:rPr>
        <w:t>(</w:t>
      </w:r>
      <w:r w:rsidR="00605383" w:rsidRPr="00605383">
        <w:rPr>
          <w:i/>
          <w:sz w:val="28"/>
          <w:szCs w:val="28"/>
        </w:rPr>
        <w:t>Đ</w:t>
      </w:r>
      <w:r w:rsidRPr="000D4882">
        <w:rPr>
          <w:i/>
          <w:sz w:val="28"/>
          <w:szCs w:val="28"/>
        </w:rPr>
        <w:t xml:space="preserve">ăng tải công khai trên </w:t>
      </w:r>
      <w:r w:rsidR="00D44D94">
        <w:rPr>
          <w:i/>
          <w:sz w:val="28"/>
          <w:szCs w:val="28"/>
        </w:rPr>
        <w:t>Cổng</w:t>
      </w:r>
      <w:r w:rsidRPr="000D4882">
        <w:rPr>
          <w:i/>
          <w:sz w:val="28"/>
          <w:szCs w:val="28"/>
        </w:rPr>
        <w:t xml:space="preserve"> thông tin điện tử </w:t>
      </w:r>
      <w:r w:rsidR="00D44D94">
        <w:rPr>
          <w:i/>
          <w:sz w:val="28"/>
          <w:szCs w:val="28"/>
        </w:rPr>
        <w:t>tỉnh Khánh Hòa</w:t>
      </w:r>
      <w:r w:rsidRPr="000D4882">
        <w:rPr>
          <w:i/>
          <w:sz w:val="28"/>
          <w:szCs w:val="28"/>
        </w:rPr>
        <w:t xml:space="preserve"> </w:t>
      </w:r>
      <w:r w:rsidR="0025624F">
        <w:rPr>
          <w:i/>
          <w:sz w:val="28"/>
          <w:szCs w:val="28"/>
        </w:rPr>
        <w:t xml:space="preserve">tại địa chỉ: </w:t>
      </w:r>
      <w:hyperlink r:id="rId6" w:history="1">
        <w:r w:rsidR="0025624F" w:rsidRPr="007D0584">
          <w:rPr>
            <w:rStyle w:val="Hyperlink"/>
            <w:i/>
            <w:sz w:val="28"/>
            <w:szCs w:val="28"/>
          </w:rPr>
          <w:t>https://khanhhoa.gov.vn/vi/lay-y-kien-du-thao-van-ban-qppl/lay-y-kien-gop-y-du-thao-vbqppl</w:t>
        </w:r>
      </w:hyperlink>
      <w:r w:rsidR="0025624F">
        <w:rPr>
          <w:i/>
          <w:sz w:val="28"/>
          <w:szCs w:val="28"/>
        </w:rPr>
        <w:t>)</w:t>
      </w:r>
    </w:p>
    <w:p w14:paraId="0AADC4AB" w14:textId="70DA59BC" w:rsidR="00517FBB" w:rsidRDefault="00517FBB" w:rsidP="001F6F0D">
      <w:pPr>
        <w:spacing w:before="120" w:after="120"/>
        <w:ind w:firstLine="720"/>
        <w:jc w:val="both"/>
        <w:rPr>
          <w:sz w:val="28"/>
          <w:szCs w:val="28"/>
        </w:rPr>
      </w:pPr>
      <w:r>
        <w:rPr>
          <w:sz w:val="28"/>
          <w:szCs w:val="28"/>
        </w:rPr>
        <w:t xml:space="preserve">- Tổng số ý kiến nhận được: </w:t>
      </w:r>
      <w:r w:rsidR="0025624F">
        <w:rPr>
          <w:sz w:val="28"/>
          <w:szCs w:val="28"/>
        </w:rPr>
        <w:t>50</w:t>
      </w:r>
      <w:r w:rsidR="00605383">
        <w:rPr>
          <w:sz w:val="28"/>
          <w:szCs w:val="28"/>
        </w:rPr>
        <w:t xml:space="preserve"> ý kiến góp ý của các </w:t>
      </w:r>
      <w:r w:rsidR="001F6F0D">
        <w:rPr>
          <w:sz w:val="28"/>
          <w:szCs w:val="28"/>
        </w:rPr>
        <w:t>c</w:t>
      </w:r>
      <w:r w:rsidR="00605383" w:rsidRPr="00605383">
        <w:rPr>
          <w:sz w:val="28"/>
          <w:szCs w:val="28"/>
        </w:rPr>
        <w:t>ơ</w:t>
      </w:r>
      <w:r w:rsidR="00605383">
        <w:rPr>
          <w:sz w:val="28"/>
          <w:szCs w:val="28"/>
        </w:rPr>
        <w:t xml:space="preserve"> quan, </w:t>
      </w:r>
      <w:r w:rsidR="00605383" w:rsidRPr="00605383">
        <w:rPr>
          <w:sz w:val="28"/>
          <w:szCs w:val="28"/>
        </w:rPr>
        <w:t>đơ</w:t>
      </w:r>
      <w:r w:rsidR="00605383">
        <w:rPr>
          <w:sz w:val="28"/>
          <w:szCs w:val="28"/>
        </w:rPr>
        <w:t>n v</w:t>
      </w:r>
      <w:r w:rsidR="00605383" w:rsidRPr="00605383">
        <w:rPr>
          <w:sz w:val="28"/>
          <w:szCs w:val="28"/>
        </w:rPr>
        <w:t>ị</w:t>
      </w:r>
      <w:r w:rsidR="00605383">
        <w:rPr>
          <w:sz w:val="28"/>
          <w:szCs w:val="28"/>
        </w:rPr>
        <w:t xml:space="preserve"> </w:t>
      </w:r>
      <w:r>
        <w:rPr>
          <w:sz w:val="28"/>
          <w:szCs w:val="28"/>
        </w:rPr>
        <w:t>gồm:</w:t>
      </w:r>
    </w:p>
    <w:p w14:paraId="475E91B6" w14:textId="44766A60" w:rsidR="00816A60" w:rsidRDefault="00463880" w:rsidP="001F6F0D">
      <w:pPr>
        <w:pStyle w:val="NormalWeb"/>
        <w:shd w:val="clear" w:color="auto" w:fill="FFFFFF"/>
        <w:spacing w:before="120" w:beforeAutospacing="0" w:after="120" w:afterAutospacing="0"/>
        <w:ind w:firstLine="720"/>
        <w:jc w:val="both"/>
        <w:rPr>
          <w:sz w:val="28"/>
          <w:szCs w:val="28"/>
        </w:rPr>
      </w:pPr>
      <w:r>
        <w:rPr>
          <w:sz w:val="28"/>
          <w:szCs w:val="28"/>
        </w:rPr>
        <w:t>+</w:t>
      </w:r>
      <w:r w:rsidR="00517FBB">
        <w:rPr>
          <w:sz w:val="28"/>
          <w:szCs w:val="28"/>
        </w:rPr>
        <w:t xml:space="preserve"> </w:t>
      </w:r>
      <w:r w:rsidR="0025624F">
        <w:rPr>
          <w:sz w:val="28"/>
          <w:szCs w:val="28"/>
        </w:rPr>
        <w:t>Các sở</w:t>
      </w:r>
      <w:r w:rsidR="00517FBB">
        <w:rPr>
          <w:sz w:val="28"/>
          <w:szCs w:val="28"/>
        </w:rPr>
        <w:t xml:space="preserve">: </w:t>
      </w:r>
      <w:r w:rsidR="0025624F">
        <w:rPr>
          <w:sz w:val="28"/>
          <w:szCs w:val="28"/>
        </w:rPr>
        <w:t xml:space="preserve">03 sở gồm </w:t>
      </w:r>
      <w:r w:rsidR="00517FBB" w:rsidRPr="00300D06">
        <w:rPr>
          <w:b/>
          <w:i/>
          <w:sz w:val="28"/>
          <w:szCs w:val="28"/>
        </w:rPr>
        <w:t>(1)</w:t>
      </w:r>
      <w:r w:rsidR="00517FBB">
        <w:rPr>
          <w:sz w:val="28"/>
          <w:szCs w:val="28"/>
        </w:rPr>
        <w:t xml:space="preserve"> </w:t>
      </w:r>
      <w:r w:rsidR="0025624F">
        <w:rPr>
          <w:sz w:val="28"/>
          <w:szCs w:val="28"/>
        </w:rPr>
        <w:t>S</w:t>
      </w:r>
      <w:r w:rsidR="0025624F" w:rsidRPr="00816A60">
        <w:rPr>
          <w:sz w:val="28"/>
          <w:szCs w:val="28"/>
        </w:rPr>
        <w:t>ở</w:t>
      </w:r>
      <w:r w:rsidR="0025624F">
        <w:rPr>
          <w:sz w:val="28"/>
          <w:szCs w:val="28"/>
        </w:rPr>
        <w:t xml:space="preserve"> T</w:t>
      </w:r>
      <w:r w:rsidR="0025624F" w:rsidRPr="00816A60">
        <w:rPr>
          <w:sz w:val="28"/>
          <w:szCs w:val="28"/>
        </w:rPr>
        <w:t>ư</w:t>
      </w:r>
      <w:r w:rsidR="0025624F">
        <w:rPr>
          <w:sz w:val="28"/>
          <w:szCs w:val="28"/>
        </w:rPr>
        <w:t xml:space="preserve"> ph</w:t>
      </w:r>
      <w:r w:rsidR="0025624F" w:rsidRPr="00816A60">
        <w:rPr>
          <w:sz w:val="28"/>
          <w:szCs w:val="28"/>
        </w:rPr>
        <w:t>áp</w:t>
      </w:r>
      <w:r w:rsidR="0025624F">
        <w:rPr>
          <w:sz w:val="28"/>
          <w:szCs w:val="28"/>
        </w:rPr>
        <w:t>,</w:t>
      </w:r>
      <w:r w:rsidR="00517FBB">
        <w:rPr>
          <w:sz w:val="28"/>
          <w:szCs w:val="28"/>
        </w:rPr>
        <w:t xml:space="preserve"> </w:t>
      </w:r>
      <w:r w:rsidR="00517FBB" w:rsidRPr="00300D06">
        <w:rPr>
          <w:b/>
          <w:i/>
          <w:sz w:val="28"/>
          <w:szCs w:val="28"/>
        </w:rPr>
        <w:t>(</w:t>
      </w:r>
      <w:r w:rsidR="00816A60">
        <w:rPr>
          <w:b/>
          <w:i/>
          <w:sz w:val="28"/>
          <w:szCs w:val="28"/>
        </w:rPr>
        <w:t>2</w:t>
      </w:r>
      <w:r w:rsidR="00517FBB" w:rsidRPr="00300D06">
        <w:rPr>
          <w:b/>
          <w:i/>
          <w:sz w:val="28"/>
          <w:szCs w:val="28"/>
        </w:rPr>
        <w:t>)</w:t>
      </w:r>
      <w:r w:rsidR="00517FBB">
        <w:rPr>
          <w:sz w:val="28"/>
          <w:szCs w:val="28"/>
        </w:rPr>
        <w:t xml:space="preserve"> Sở Khoa học và Công nghệ, </w:t>
      </w:r>
      <w:r w:rsidR="00517FBB" w:rsidRPr="00300D06">
        <w:rPr>
          <w:b/>
          <w:i/>
          <w:sz w:val="28"/>
          <w:szCs w:val="28"/>
        </w:rPr>
        <w:t>(</w:t>
      </w:r>
      <w:r w:rsidR="00816A60">
        <w:rPr>
          <w:b/>
          <w:i/>
          <w:sz w:val="28"/>
          <w:szCs w:val="28"/>
        </w:rPr>
        <w:t>3</w:t>
      </w:r>
      <w:r w:rsidR="00517FBB" w:rsidRPr="00300D06">
        <w:rPr>
          <w:b/>
          <w:i/>
          <w:sz w:val="28"/>
          <w:szCs w:val="28"/>
        </w:rPr>
        <w:t>)</w:t>
      </w:r>
      <w:r w:rsidR="0025624F">
        <w:rPr>
          <w:sz w:val="28"/>
          <w:szCs w:val="28"/>
        </w:rPr>
        <w:t xml:space="preserve"> </w:t>
      </w:r>
      <w:r w:rsidR="00517FBB">
        <w:rPr>
          <w:sz w:val="28"/>
          <w:szCs w:val="28"/>
        </w:rPr>
        <w:t>Sở Tài chính</w:t>
      </w:r>
      <w:r w:rsidR="0025624F">
        <w:rPr>
          <w:sz w:val="28"/>
          <w:szCs w:val="28"/>
        </w:rPr>
        <w:t>.</w:t>
      </w:r>
    </w:p>
    <w:p w14:paraId="1208D8CC" w14:textId="1E4BB9DA" w:rsidR="00816A60" w:rsidRDefault="00463880" w:rsidP="001F6F0D">
      <w:pPr>
        <w:pStyle w:val="NormalWeb"/>
        <w:shd w:val="clear" w:color="auto" w:fill="FFFFFF"/>
        <w:spacing w:before="120" w:beforeAutospacing="0" w:after="120" w:afterAutospacing="0"/>
        <w:ind w:firstLine="720"/>
        <w:jc w:val="both"/>
        <w:rPr>
          <w:sz w:val="28"/>
          <w:szCs w:val="28"/>
        </w:rPr>
      </w:pPr>
      <w:r>
        <w:rPr>
          <w:sz w:val="28"/>
          <w:szCs w:val="28"/>
        </w:rPr>
        <w:t>+</w:t>
      </w:r>
      <w:r w:rsidR="00816A60">
        <w:rPr>
          <w:sz w:val="28"/>
          <w:szCs w:val="28"/>
        </w:rPr>
        <w:t xml:space="preserve"> </w:t>
      </w:r>
      <w:r w:rsidR="0025624F">
        <w:rPr>
          <w:sz w:val="28"/>
          <w:szCs w:val="28"/>
        </w:rPr>
        <w:t>Ủy ban nhân dân các xã, phường, đặc khu: 47 đơn vị.</w:t>
      </w:r>
    </w:p>
    <w:p w14:paraId="0C6201E5" w14:textId="77777777" w:rsidR="00517FBB" w:rsidRDefault="00517FBB" w:rsidP="001F6F0D">
      <w:pPr>
        <w:spacing w:before="120" w:after="120"/>
        <w:ind w:firstLine="720"/>
        <w:jc w:val="both"/>
        <w:rPr>
          <w:sz w:val="28"/>
          <w:szCs w:val="28"/>
        </w:rPr>
      </w:pPr>
      <w:r>
        <w:rPr>
          <w:sz w:val="28"/>
          <w:szCs w:val="28"/>
        </w:rPr>
        <w:t>2. Kết quả cụ thể như sau:</w:t>
      </w:r>
    </w:p>
    <w:p w14:paraId="587979CC" w14:textId="6F4B9A93" w:rsidR="0054191F" w:rsidRPr="001F6F0D" w:rsidRDefault="001F6F0D" w:rsidP="001F6F0D">
      <w:pPr>
        <w:pStyle w:val="NormalWeb"/>
        <w:shd w:val="clear" w:color="auto" w:fill="FFFFFF"/>
        <w:spacing w:before="120" w:beforeAutospacing="0" w:after="120" w:afterAutospacing="0"/>
        <w:ind w:firstLine="720"/>
        <w:jc w:val="both"/>
        <w:rPr>
          <w:sz w:val="28"/>
          <w:szCs w:val="28"/>
        </w:rPr>
      </w:pPr>
      <w:r w:rsidRPr="001F6F0D">
        <w:rPr>
          <w:sz w:val="28"/>
          <w:szCs w:val="28"/>
        </w:rPr>
        <w:t>+ 47</w:t>
      </w:r>
      <w:r w:rsidR="0054191F" w:rsidRPr="001F6F0D">
        <w:rPr>
          <w:sz w:val="28"/>
          <w:szCs w:val="28"/>
        </w:rPr>
        <w:t xml:space="preserve"> cơ quan, </w:t>
      </w:r>
      <w:r w:rsidRPr="001F6F0D">
        <w:rPr>
          <w:sz w:val="28"/>
          <w:szCs w:val="28"/>
        </w:rPr>
        <w:t>đơn vị</w:t>
      </w:r>
      <w:r w:rsidR="0054191F" w:rsidRPr="001F6F0D">
        <w:rPr>
          <w:sz w:val="28"/>
          <w:szCs w:val="28"/>
        </w:rPr>
        <w:t xml:space="preserve"> thống nhất với nội dung dự thảo.</w:t>
      </w:r>
    </w:p>
    <w:p w14:paraId="1B564A9F" w14:textId="032B2CAD" w:rsidR="0054191F" w:rsidRDefault="001F6F0D" w:rsidP="001F6F0D">
      <w:pPr>
        <w:pStyle w:val="NormalWeb"/>
        <w:shd w:val="clear" w:color="auto" w:fill="FFFFFF"/>
        <w:spacing w:before="120" w:beforeAutospacing="0" w:after="120" w:afterAutospacing="0"/>
        <w:ind w:firstLine="720"/>
        <w:jc w:val="both"/>
        <w:rPr>
          <w:sz w:val="28"/>
          <w:szCs w:val="28"/>
        </w:rPr>
      </w:pPr>
      <w:r>
        <w:rPr>
          <w:sz w:val="28"/>
          <w:szCs w:val="28"/>
        </w:rPr>
        <w:t>+ 03</w:t>
      </w:r>
      <w:r w:rsidR="0054191F">
        <w:rPr>
          <w:sz w:val="28"/>
          <w:szCs w:val="28"/>
        </w:rPr>
        <w:t xml:space="preserve"> cơ quan tham gia góp ý, bổ sung dự thảo: Sở Tư pháp, </w:t>
      </w:r>
      <w:r w:rsidR="0025624F">
        <w:rPr>
          <w:sz w:val="28"/>
          <w:szCs w:val="28"/>
        </w:rPr>
        <w:t>Sở Tài chính</w:t>
      </w:r>
      <w:r w:rsidR="00F82D6F">
        <w:rPr>
          <w:sz w:val="28"/>
          <w:szCs w:val="28"/>
        </w:rPr>
        <w:t>, UBND xã Diên Khánh</w:t>
      </w:r>
    </w:p>
    <w:p w14:paraId="2A5D8865" w14:textId="77777777" w:rsidR="009D42EF" w:rsidRDefault="009D42EF" w:rsidP="001F6F0D">
      <w:pPr>
        <w:pStyle w:val="NormalWeb"/>
        <w:shd w:val="clear" w:color="auto" w:fill="FFFFFF"/>
        <w:spacing w:before="120" w:beforeAutospacing="0" w:after="120" w:afterAutospacing="0"/>
        <w:ind w:firstLine="720"/>
        <w:jc w:val="both"/>
        <w:rPr>
          <w:sz w:val="28"/>
          <w:szCs w:val="28"/>
        </w:rPr>
      </w:pPr>
      <w:bookmarkStart w:id="0" w:name="_GoBack"/>
      <w:bookmarkEnd w:id="0"/>
    </w:p>
    <w:tbl>
      <w:tblPr>
        <w:tblW w:w="9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006"/>
        <w:gridCol w:w="4195"/>
        <w:gridCol w:w="2875"/>
      </w:tblGrid>
      <w:tr w:rsidR="001A1735" w:rsidRPr="008C5FEF" w14:paraId="6E04864A" w14:textId="77777777" w:rsidTr="00F82D6F">
        <w:tc>
          <w:tcPr>
            <w:tcW w:w="1405" w:type="dxa"/>
            <w:vMerge w:val="restart"/>
            <w:vAlign w:val="center"/>
          </w:tcPr>
          <w:p w14:paraId="034DF182" w14:textId="77777777" w:rsidR="001A1735" w:rsidRDefault="001A1735" w:rsidP="0025624F">
            <w:pPr>
              <w:jc w:val="center"/>
              <w:rPr>
                <w:b/>
                <w:sz w:val="28"/>
                <w:szCs w:val="28"/>
              </w:rPr>
            </w:pPr>
            <w:r w:rsidRPr="0034106C">
              <w:rPr>
                <w:b/>
              </w:rPr>
              <w:lastRenderedPageBreak/>
              <w:t>DỰ THẢO</w:t>
            </w:r>
            <w:r>
              <w:rPr>
                <w:b/>
              </w:rPr>
              <w:t xml:space="preserve"> </w:t>
            </w:r>
            <w:r w:rsidRPr="007F412A">
              <w:rPr>
                <w:b/>
                <w:sz w:val="28"/>
                <w:szCs w:val="28"/>
              </w:rPr>
              <w:t xml:space="preserve">QUYẾT ĐỊNH </w:t>
            </w:r>
            <w:r>
              <w:rPr>
                <w:b/>
                <w:sz w:val="28"/>
                <w:szCs w:val="28"/>
              </w:rPr>
              <w:t>C</w:t>
            </w:r>
            <w:r w:rsidRPr="00FF7C11">
              <w:rPr>
                <w:b/>
                <w:sz w:val="28"/>
                <w:szCs w:val="28"/>
              </w:rPr>
              <w:t>ỦA</w:t>
            </w:r>
            <w:r>
              <w:rPr>
                <w:b/>
                <w:sz w:val="28"/>
                <w:szCs w:val="28"/>
              </w:rPr>
              <w:t xml:space="preserve"> CHỦ TỊCH ỦY BAN NHÂN DÂN TỈNH BAN HÀNH QUY CHẾ QUẢN LÝ HÒA GIẢI VIÊN LAO ĐỘNG </w:t>
            </w:r>
          </w:p>
          <w:p w14:paraId="6036B3AF" w14:textId="77777777" w:rsidR="001A1735" w:rsidRDefault="001A1735" w:rsidP="0025624F">
            <w:pPr>
              <w:jc w:val="center"/>
              <w:rPr>
                <w:b/>
                <w:sz w:val="28"/>
                <w:szCs w:val="28"/>
              </w:rPr>
            </w:pPr>
            <w:r>
              <w:rPr>
                <w:b/>
                <w:sz w:val="28"/>
                <w:szCs w:val="28"/>
              </w:rPr>
              <w:t>TRÊN ĐỊA BÀN TỈNH KHÁNH HÒA</w:t>
            </w:r>
          </w:p>
          <w:p w14:paraId="505261B7" w14:textId="28774990" w:rsidR="001A1735" w:rsidRPr="0034106C" w:rsidRDefault="001A1735" w:rsidP="0025624F">
            <w:pPr>
              <w:jc w:val="both"/>
              <w:rPr>
                <w:b/>
              </w:rPr>
            </w:pPr>
            <w:r w:rsidRPr="0034106C">
              <w:rPr>
                <w:b/>
              </w:rPr>
              <w:t xml:space="preserve"> </w:t>
            </w:r>
          </w:p>
          <w:p w14:paraId="469A04C7" w14:textId="4B8BE163" w:rsidR="001A1735" w:rsidRPr="0034106C" w:rsidRDefault="001A1735" w:rsidP="005D0F61">
            <w:pPr>
              <w:spacing w:before="120" w:after="120"/>
              <w:jc w:val="both"/>
              <w:rPr>
                <w:b/>
              </w:rPr>
            </w:pPr>
          </w:p>
        </w:tc>
        <w:tc>
          <w:tcPr>
            <w:tcW w:w="1006" w:type="dxa"/>
            <w:vAlign w:val="center"/>
          </w:tcPr>
          <w:p w14:paraId="1DB629BA" w14:textId="77777777" w:rsidR="001A1735" w:rsidRPr="0034106C" w:rsidRDefault="001A1735" w:rsidP="008C5FEF">
            <w:pPr>
              <w:spacing w:before="120" w:after="120"/>
              <w:jc w:val="center"/>
              <w:rPr>
                <w:b/>
              </w:rPr>
            </w:pPr>
            <w:r w:rsidRPr="0034106C">
              <w:rPr>
                <w:b/>
              </w:rPr>
              <w:t>CHỦ THỂ GÓP Ý</w:t>
            </w:r>
          </w:p>
        </w:tc>
        <w:tc>
          <w:tcPr>
            <w:tcW w:w="4195" w:type="dxa"/>
            <w:vAlign w:val="center"/>
          </w:tcPr>
          <w:p w14:paraId="706B7978" w14:textId="77777777" w:rsidR="001A1735" w:rsidRPr="0034106C" w:rsidRDefault="001A1735" w:rsidP="008C5FEF">
            <w:pPr>
              <w:spacing w:before="120" w:after="120"/>
              <w:jc w:val="center"/>
              <w:rPr>
                <w:b/>
              </w:rPr>
            </w:pPr>
            <w:r w:rsidRPr="0034106C">
              <w:rPr>
                <w:b/>
              </w:rPr>
              <w:t>NỘI DUNG GÓP Ý</w:t>
            </w:r>
          </w:p>
        </w:tc>
        <w:tc>
          <w:tcPr>
            <w:tcW w:w="2875" w:type="dxa"/>
            <w:vAlign w:val="center"/>
          </w:tcPr>
          <w:p w14:paraId="661FD392" w14:textId="77777777" w:rsidR="001A1735" w:rsidRPr="0034106C" w:rsidRDefault="001A1735" w:rsidP="008C5FEF">
            <w:pPr>
              <w:spacing w:before="120" w:after="120"/>
              <w:jc w:val="center"/>
              <w:rPr>
                <w:b/>
              </w:rPr>
            </w:pPr>
            <w:r w:rsidRPr="0034106C">
              <w:rPr>
                <w:b/>
              </w:rPr>
              <w:t>NỘI DUNG TIẾP THU, GIẢI TRÌNH</w:t>
            </w:r>
          </w:p>
        </w:tc>
      </w:tr>
      <w:tr w:rsidR="001A1735" w:rsidRPr="008C5FEF" w14:paraId="60B573B1" w14:textId="77777777" w:rsidTr="00F82D6F">
        <w:tc>
          <w:tcPr>
            <w:tcW w:w="1405" w:type="dxa"/>
            <w:vMerge/>
          </w:tcPr>
          <w:p w14:paraId="49113249" w14:textId="77777777" w:rsidR="001A1735" w:rsidRPr="0034106C" w:rsidRDefault="001A1735" w:rsidP="008C5FEF">
            <w:pPr>
              <w:spacing w:before="120" w:after="120"/>
              <w:jc w:val="both"/>
            </w:pPr>
          </w:p>
        </w:tc>
        <w:tc>
          <w:tcPr>
            <w:tcW w:w="1006" w:type="dxa"/>
            <w:vMerge w:val="restart"/>
            <w:vAlign w:val="center"/>
          </w:tcPr>
          <w:p w14:paraId="33C2EC7E" w14:textId="77777777" w:rsidR="001A1735" w:rsidRPr="0034106C" w:rsidRDefault="001A1735" w:rsidP="008C5FEF">
            <w:pPr>
              <w:spacing w:before="120" w:after="120"/>
              <w:jc w:val="center"/>
            </w:pPr>
          </w:p>
        </w:tc>
        <w:tc>
          <w:tcPr>
            <w:tcW w:w="4195" w:type="dxa"/>
          </w:tcPr>
          <w:p w14:paraId="056AFC1C" w14:textId="5E10C3C6" w:rsidR="001A1735" w:rsidRPr="0034106C" w:rsidRDefault="001A1735" w:rsidP="00CE47CB">
            <w:pPr>
              <w:spacing w:before="120" w:after="120"/>
              <w:jc w:val="both"/>
            </w:pPr>
            <w:r w:rsidRPr="005D0F61">
              <w:t xml:space="preserve">Bổ sung Bản đánh giá thủ tục hành </w:t>
            </w:r>
            <w:r>
              <w:t xml:space="preserve">chính, việc phân cấp, thực hiện nhiệm </w:t>
            </w:r>
            <w:r w:rsidRPr="005D0F61">
              <w:t>vụ, quyền hạn được phân cấp, việc ứng dụng, thúc đẩy phát triển khoa học, công</w:t>
            </w:r>
            <w:r>
              <w:t xml:space="preserve"> </w:t>
            </w:r>
            <w:r w:rsidRPr="005D0F61">
              <w:t>nghệ, đổi mới sáng tạo và chuyển đổi số theo quy định tại</w:t>
            </w:r>
            <w:r>
              <w:t xml:space="preserve"> khoản 30 Điều 1 Nghị định số 187/2025/NĐ-CP sửa đổi, bổ sung một số điều của Nghị định số 78/2025/NĐ-CP ngày 01/4/2025 hướng dẫn và biện pháp để tổ chức Luật Ban hành văn bản quy phạm pháp luật và Nghị định số 79/2025/NĐ-CP về kiểm tra, rà soát, hệ thống hóa và xử lý văn bản quy phạm pháp luật.</w:t>
            </w:r>
            <w:r w:rsidRPr="005D0F61">
              <w:t xml:space="preserve"> </w:t>
            </w:r>
          </w:p>
        </w:tc>
        <w:tc>
          <w:tcPr>
            <w:tcW w:w="2875" w:type="dxa"/>
          </w:tcPr>
          <w:p w14:paraId="66B8F5AA" w14:textId="5EB2E020" w:rsidR="001A1735" w:rsidRPr="0034106C" w:rsidRDefault="001A1735" w:rsidP="00C63E44">
            <w:pPr>
              <w:spacing w:before="120" w:after="120"/>
              <w:jc w:val="both"/>
            </w:pPr>
            <w:r w:rsidRPr="0034106C">
              <w:t xml:space="preserve">Sở Nội vụ tiếp thu và </w:t>
            </w:r>
            <w:r>
              <w:t xml:space="preserve">bổ sung tại </w:t>
            </w:r>
            <w:r w:rsidRPr="005D0F61">
              <w:t xml:space="preserve">Bản đánh giá thủ tục hành </w:t>
            </w:r>
            <w:r>
              <w:t xml:space="preserve">chính, việc phân cấp, thực hiện nhiệm </w:t>
            </w:r>
            <w:r w:rsidRPr="005D0F61">
              <w:t>vụ, quyền hạn được phân cấp, việc ứng dụng, thúc đẩy phát triển khoa học, công</w:t>
            </w:r>
            <w:r>
              <w:t xml:space="preserve"> </w:t>
            </w:r>
            <w:r w:rsidRPr="005D0F61">
              <w:t>nghệ, đổi mới sáng tạo và chuyển đổi số</w:t>
            </w:r>
            <w:r>
              <w:t xml:space="preserve"> vào hồ sơ dự thảo Quyết định</w:t>
            </w:r>
          </w:p>
        </w:tc>
      </w:tr>
      <w:tr w:rsidR="001A1735" w:rsidRPr="008C5FEF" w14:paraId="29A26D2E" w14:textId="77777777" w:rsidTr="00F82D6F">
        <w:tc>
          <w:tcPr>
            <w:tcW w:w="1405" w:type="dxa"/>
            <w:vMerge/>
          </w:tcPr>
          <w:p w14:paraId="729EFB4F" w14:textId="77777777" w:rsidR="001A1735" w:rsidRPr="0034106C" w:rsidRDefault="001A1735" w:rsidP="008C5FEF">
            <w:pPr>
              <w:spacing w:before="120" w:after="120"/>
              <w:jc w:val="both"/>
            </w:pPr>
          </w:p>
        </w:tc>
        <w:tc>
          <w:tcPr>
            <w:tcW w:w="1006" w:type="dxa"/>
            <w:vMerge/>
            <w:vAlign w:val="center"/>
          </w:tcPr>
          <w:p w14:paraId="581BF4F7" w14:textId="77777777" w:rsidR="001A1735" w:rsidRPr="0034106C" w:rsidRDefault="001A1735" w:rsidP="008C5FEF">
            <w:pPr>
              <w:spacing w:before="120" w:after="120"/>
              <w:jc w:val="center"/>
            </w:pPr>
          </w:p>
        </w:tc>
        <w:tc>
          <w:tcPr>
            <w:tcW w:w="4195" w:type="dxa"/>
          </w:tcPr>
          <w:p w14:paraId="43919DE4" w14:textId="36EBE9BF" w:rsidR="001A1735" w:rsidRPr="007A65FA" w:rsidRDefault="001A1735" w:rsidP="00CE47CB">
            <w:pPr>
              <w:spacing w:before="120" w:after="120"/>
              <w:jc w:val="both"/>
            </w:pPr>
            <w:r w:rsidRPr="005D0F61">
              <w:t xml:space="preserve">Thực hiện đăng tải </w:t>
            </w:r>
            <w:r>
              <w:t xml:space="preserve">hồ sơ </w:t>
            </w:r>
            <w:r w:rsidRPr="005D0F61">
              <w:t>dự thảo Quyết định trên cổng thông tin điện tử của</w:t>
            </w:r>
            <w:r>
              <w:t xml:space="preserve"> </w:t>
            </w:r>
            <w:r w:rsidRPr="005D0F61">
              <w:t>tỉnh theo quy định tại</w:t>
            </w:r>
            <w:r>
              <w:t xml:space="preserve"> khoản 30 Điều 1 Nghị định số 187/2025/NĐ-CP;</w:t>
            </w:r>
            <w:r w:rsidRPr="005D0F61">
              <w:t xml:space="preserve"> thực hiện</w:t>
            </w:r>
            <w:r>
              <w:t xml:space="preserve"> </w:t>
            </w:r>
            <w:r w:rsidRPr="005D0F61">
              <w:t>đăng tải bản tổng hợp ý kiến, tiếp thu, giải trình ý kiến góp ý trên cổng, trang</w:t>
            </w:r>
            <w:r>
              <w:t xml:space="preserve"> </w:t>
            </w:r>
            <w:r w:rsidRPr="005D0F61">
              <w:t>thông tin điện tử của cơ quan mình chậm nhất là 25 ngày kể từ ngày kết thúc thời</w:t>
            </w:r>
            <w:r>
              <w:t xml:space="preserve"> </w:t>
            </w:r>
            <w:r w:rsidRPr="005D0F61">
              <w:t>hạn lấy ý kiến, thời gian đăng tải ít nhất là 30 ngày theo quy</w:t>
            </w:r>
            <w:r>
              <w:t xml:space="preserve"> </w:t>
            </w:r>
            <w:r w:rsidRPr="005D0F61">
              <w:t>định tại Điều 2 Nghị</w:t>
            </w:r>
            <w:r>
              <w:t xml:space="preserve"> </w:t>
            </w:r>
            <w:r w:rsidRPr="005D0F61">
              <w:t>định số 78/2025/NĐ-CP (sửa đổi tại điểm b</w:t>
            </w:r>
            <w:r>
              <w:t xml:space="preserve"> </w:t>
            </w:r>
            <w:r w:rsidRPr="005D0F61">
              <w:t>khoản 1 Điều 1 Nghị định số</w:t>
            </w:r>
            <w:r>
              <w:t xml:space="preserve"> </w:t>
            </w:r>
            <w:r w:rsidRPr="005D0F61">
              <w:t>187/2025/NĐ-CP ngày 01/7/2025 của</w:t>
            </w:r>
            <w:r>
              <w:t xml:space="preserve"> </w:t>
            </w:r>
            <w:r w:rsidRPr="005D0F61">
              <w:t>Chính phủ)</w:t>
            </w:r>
          </w:p>
        </w:tc>
        <w:tc>
          <w:tcPr>
            <w:tcW w:w="2875" w:type="dxa"/>
          </w:tcPr>
          <w:p w14:paraId="5212367A" w14:textId="3FDEDCB2" w:rsidR="001A1735" w:rsidRDefault="001A1735" w:rsidP="00C63E44">
            <w:pPr>
              <w:spacing w:before="120" w:after="120"/>
              <w:jc w:val="both"/>
            </w:pPr>
            <w:r>
              <w:t xml:space="preserve">- </w:t>
            </w:r>
            <w:r w:rsidRPr="0034106C">
              <w:t xml:space="preserve">Sở Nội vụ </w:t>
            </w:r>
            <w:r>
              <w:t xml:space="preserve">đã thực hiện đăng tải hồ sơ dự thảo Quyết định tại Cổng thông tin điện tử tỉnh từ ngày 25/5/2026  tại địa chỉ: </w:t>
            </w:r>
            <w:hyperlink r:id="rId7" w:history="1">
              <w:r w:rsidRPr="00CE47CB">
                <w:rPr>
                  <w:rStyle w:val="Hyperlink"/>
                  <w:i/>
                </w:rPr>
                <w:t>https://khanhhoa.gov.vn/vi/lay-y-kien-du-thao-van-ban-qppl/lay-y-kien-gop-y-du-thao-vbqppl</w:t>
              </w:r>
            </w:hyperlink>
          </w:p>
          <w:p w14:paraId="44631ED3" w14:textId="2E081374" w:rsidR="001A1735" w:rsidRPr="0034106C" w:rsidRDefault="001A1735" w:rsidP="00C63E44">
            <w:pPr>
              <w:spacing w:before="120" w:after="120"/>
              <w:jc w:val="both"/>
            </w:pPr>
            <w:r w:rsidRPr="00890805">
              <w:t xml:space="preserve">- Sở Nội vụ đã đăng tải bản tổng hợp ý kiến, tiếp thu, giải trình ý kiến góp ý trên trang thông tin điện tử của Sở </w:t>
            </w:r>
            <w:r>
              <w:t xml:space="preserve">tại mục </w:t>
            </w:r>
            <w:r w:rsidRPr="000C68B6">
              <w:rPr>
                <w:i/>
              </w:rPr>
              <w:t xml:space="preserve">Thông tin ngành: Lao động </w:t>
            </w:r>
            <w:r>
              <w:rPr>
                <w:i/>
              </w:rPr>
              <w:t>-</w:t>
            </w:r>
            <w:r w:rsidRPr="000C68B6">
              <w:rPr>
                <w:i/>
              </w:rPr>
              <w:t xml:space="preserve"> Việc làm </w:t>
            </w:r>
            <w:hyperlink r:id="rId8" w:history="1">
              <w:r w:rsidRPr="000C68B6">
                <w:rPr>
                  <w:rStyle w:val="Hyperlink"/>
                  <w:i/>
                </w:rPr>
                <w:t>https://snv.khanhhoa.gov.vn/vi/lao-dong-viec-lam/</w:t>
              </w:r>
            </w:hyperlink>
          </w:p>
        </w:tc>
      </w:tr>
      <w:tr w:rsidR="001A1735" w:rsidRPr="008C5FEF" w14:paraId="0E188429" w14:textId="77777777" w:rsidTr="00F82D6F">
        <w:tc>
          <w:tcPr>
            <w:tcW w:w="1405" w:type="dxa"/>
            <w:vMerge/>
          </w:tcPr>
          <w:p w14:paraId="09FCBB22" w14:textId="77777777" w:rsidR="001A1735" w:rsidRPr="0034106C" w:rsidRDefault="001A1735" w:rsidP="008C5FEF">
            <w:pPr>
              <w:spacing w:before="120" w:after="120"/>
              <w:jc w:val="both"/>
            </w:pPr>
          </w:p>
        </w:tc>
        <w:tc>
          <w:tcPr>
            <w:tcW w:w="1006" w:type="dxa"/>
            <w:vMerge/>
            <w:vAlign w:val="center"/>
          </w:tcPr>
          <w:p w14:paraId="3FA3B5CF" w14:textId="77777777" w:rsidR="001A1735" w:rsidRPr="0034106C" w:rsidRDefault="001A1735" w:rsidP="008C5FEF">
            <w:pPr>
              <w:spacing w:before="120" w:after="120"/>
              <w:jc w:val="center"/>
            </w:pPr>
          </w:p>
        </w:tc>
        <w:tc>
          <w:tcPr>
            <w:tcW w:w="4195" w:type="dxa"/>
          </w:tcPr>
          <w:p w14:paraId="0682915B" w14:textId="268963BA" w:rsidR="001A1735" w:rsidRPr="005D0F61" w:rsidRDefault="001A1735" w:rsidP="008C5FEF">
            <w:pPr>
              <w:spacing w:before="120" w:after="120"/>
              <w:jc w:val="both"/>
            </w:pPr>
            <w:r w:rsidRPr="000C68B6">
              <w:t>Thực hiện truyền thông chính</w:t>
            </w:r>
            <w:r>
              <w:t xml:space="preserve"> </w:t>
            </w:r>
            <w:r w:rsidRPr="000C68B6">
              <w:t>sách, dự thảo Quyết định đảm</w:t>
            </w:r>
            <w:r>
              <w:t xml:space="preserve"> </w:t>
            </w:r>
            <w:r w:rsidRPr="000C68B6">
              <w:t>bảo theo đúng</w:t>
            </w:r>
            <w:r>
              <w:t xml:space="preserve"> </w:t>
            </w:r>
            <w:r w:rsidRPr="000C68B6">
              <w:t>quy định tại Điều 3 Nghị định số</w:t>
            </w:r>
            <w:r>
              <w:t xml:space="preserve"> </w:t>
            </w:r>
            <w:r w:rsidRPr="000C68B6">
              <w:t>78/2025/NĐ-CP ngày</w:t>
            </w:r>
            <w:r>
              <w:t xml:space="preserve"> </w:t>
            </w:r>
            <w:r w:rsidRPr="000C68B6">
              <w:t>01/4/2025 của Chính phủ</w:t>
            </w:r>
          </w:p>
        </w:tc>
        <w:tc>
          <w:tcPr>
            <w:tcW w:w="2875" w:type="dxa"/>
          </w:tcPr>
          <w:p w14:paraId="5A0F0AA7" w14:textId="0FCE5074" w:rsidR="001A1735" w:rsidRDefault="001A1735" w:rsidP="00C63E44">
            <w:pPr>
              <w:spacing w:before="120" w:after="120"/>
              <w:jc w:val="both"/>
            </w:pPr>
            <w:r w:rsidRPr="00890805">
              <w:t xml:space="preserve">Sở Nội vụ đã thực hiện truyền thông trên trang thông tin điện tử của Sở </w:t>
            </w:r>
            <w:r>
              <w:t xml:space="preserve">tại mục </w:t>
            </w:r>
            <w:r w:rsidRPr="000C68B6">
              <w:rPr>
                <w:i/>
              </w:rPr>
              <w:t xml:space="preserve">Thông tin ngành: Lao động – Việc làm </w:t>
            </w:r>
            <w:hyperlink r:id="rId9" w:history="1">
              <w:r w:rsidRPr="000C68B6">
                <w:rPr>
                  <w:rStyle w:val="Hyperlink"/>
                  <w:i/>
                </w:rPr>
                <w:t>https://snv.khanhhoa.gov.vn/vi/lao-dong-viec-lam/</w:t>
              </w:r>
            </w:hyperlink>
          </w:p>
        </w:tc>
      </w:tr>
      <w:tr w:rsidR="001A1735" w:rsidRPr="008C5FEF" w14:paraId="5B08360F" w14:textId="77777777" w:rsidTr="00F82D6F">
        <w:tc>
          <w:tcPr>
            <w:tcW w:w="1405" w:type="dxa"/>
            <w:vMerge/>
          </w:tcPr>
          <w:p w14:paraId="73632F97" w14:textId="77777777" w:rsidR="001A1735" w:rsidRPr="0034106C" w:rsidRDefault="001A1735" w:rsidP="00CE47CB">
            <w:pPr>
              <w:spacing w:before="120" w:after="120"/>
              <w:jc w:val="both"/>
            </w:pPr>
          </w:p>
        </w:tc>
        <w:tc>
          <w:tcPr>
            <w:tcW w:w="1006" w:type="dxa"/>
            <w:vMerge/>
            <w:vAlign w:val="center"/>
          </w:tcPr>
          <w:p w14:paraId="3F25BB8D" w14:textId="77777777" w:rsidR="001A1735" w:rsidRPr="0034106C" w:rsidRDefault="001A1735" w:rsidP="00CE47CB">
            <w:pPr>
              <w:spacing w:before="120" w:after="120"/>
              <w:jc w:val="center"/>
            </w:pPr>
          </w:p>
        </w:tc>
        <w:tc>
          <w:tcPr>
            <w:tcW w:w="4195" w:type="dxa"/>
          </w:tcPr>
          <w:p w14:paraId="7FDD39BC" w14:textId="23501A9D" w:rsidR="001A1735" w:rsidRPr="007A65FA" w:rsidRDefault="001A1735" w:rsidP="00CE47CB">
            <w:pPr>
              <w:spacing w:before="120" w:after="120"/>
              <w:jc w:val="both"/>
              <w:rPr>
                <w:b/>
                <w:bCs/>
              </w:rPr>
            </w:pPr>
            <w:r w:rsidRPr="007A65FA">
              <w:rPr>
                <w:b/>
                <w:bCs/>
              </w:rPr>
              <w:t xml:space="preserve">Về </w:t>
            </w:r>
            <w:r>
              <w:rPr>
                <w:b/>
                <w:bCs/>
              </w:rPr>
              <w:t>nội dung</w:t>
            </w:r>
            <w:r w:rsidRPr="007A65FA">
              <w:rPr>
                <w:b/>
                <w:bCs/>
              </w:rPr>
              <w:t xml:space="preserve"> Tờ trình:</w:t>
            </w:r>
          </w:p>
          <w:p w14:paraId="2598E844" w14:textId="64FCE94A" w:rsidR="001A1735" w:rsidRPr="000C68B6" w:rsidRDefault="001A1735" w:rsidP="00CE47CB">
            <w:pPr>
              <w:spacing w:before="120" w:after="120"/>
              <w:jc w:val="both"/>
            </w:pPr>
            <w:r w:rsidRPr="005D0F61">
              <w:t xml:space="preserve">Tại dự thảo Tờ trình đề nghị bổ sung nội dung </w:t>
            </w:r>
            <w:r>
              <w:t xml:space="preserve">nội dung đánh giá việc thi hành pháp luật ở địa phương làm cơ sở xác định nội dung phân cấp vào </w:t>
            </w:r>
            <w:r w:rsidRPr="00CE47CB">
              <w:rPr>
                <w:i/>
              </w:rPr>
              <w:t>Mục I. Sự cần thiết ban hành văn bản</w:t>
            </w:r>
            <w:r>
              <w:t xml:space="preserve"> của Tờ trình</w:t>
            </w:r>
          </w:p>
        </w:tc>
        <w:tc>
          <w:tcPr>
            <w:tcW w:w="2875" w:type="dxa"/>
          </w:tcPr>
          <w:p w14:paraId="76133C96" w14:textId="558EAFCC" w:rsidR="001A1735" w:rsidRDefault="001A1735" w:rsidP="00CE47CB">
            <w:pPr>
              <w:spacing w:before="120" w:after="120"/>
              <w:jc w:val="both"/>
            </w:pPr>
            <w:r w:rsidRPr="0034106C">
              <w:t>Sở Nội vụ tiếp thu và đã chỉnh sửa tại dự thảo.</w:t>
            </w:r>
          </w:p>
        </w:tc>
      </w:tr>
      <w:tr w:rsidR="001A1735" w:rsidRPr="008C5FEF" w14:paraId="2DE1AA78" w14:textId="77777777" w:rsidTr="00F82D6F">
        <w:tc>
          <w:tcPr>
            <w:tcW w:w="1405" w:type="dxa"/>
            <w:vMerge/>
          </w:tcPr>
          <w:p w14:paraId="4AEE5AF7" w14:textId="77777777" w:rsidR="001A1735" w:rsidRPr="0034106C" w:rsidRDefault="001A1735" w:rsidP="00CE47CB">
            <w:pPr>
              <w:spacing w:before="120" w:after="120"/>
              <w:jc w:val="both"/>
            </w:pPr>
          </w:p>
        </w:tc>
        <w:tc>
          <w:tcPr>
            <w:tcW w:w="1006" w:type="dxa"/>
            <w:vMerge w:val="restart"/>
            <w:vAlign w:val="center"/>
          </w:tcPr>
          <w:p w14:paraId="35248FF2" w14:textId="31D55DD5" w:rsidR="001A1735" w:rsidRPr="0034106C" w:rsidRDefault="001A1735" w:rsidP="00CE47CB">
            <w:pPr>
              <w:spacing w:before="120" w:after="120"/>
              <w:jc w:val="center"/>
            </w:pPr>
            <w:r>
              <w:t>Sở Tài chính</w:t>
            </w:r>
          </w:p>
        </w:tc>
        <w:tc>
          <w:tcPr>
            <w:tcW w:w="4195" w:type="dxa"/>
          </w:tcPr>
          <w:p w14:paraId="73062E9A" w14:textId="77777777" w:rsidR="001A1735" w:rsidRDefault="001A1735" w:rsidP="00CE47CB">
            <w:pPr>
              <w:spacing w:before="120" w:after="120"/>
              <w:jc w:val="both"/>
            </w:pPr>
            <w:r>
              <w:t>1. Tại khoản 3 Điều 18 dự thảo Quy chế</w:t>
            </w:r>
          </w:p>
          <w:p w14:paraId="5BD20A27" w14:textId="77777777" w:rsidR="001A1735" w:rsidRDefault="001A1735" w:rsidP="00CE47CB">
            <w:pPr>
              <w:spacing w:before="120" w:after="120"/>
              <w:jc w:val="both"/>
            </w:pPr>
            <w:r>
              <w:t>Căn cứ quy định tại khoản 3 Điều 96 Nghị định số 145/2020/NĐ-CP; đề nghị Sở Nội vụ điều chỉnh nội dung tại khoản 3 Điều 18 dự thảo thành:</w:t>
            </w:r>
          </w:p>
          <w:p w14:paraId="56B30510" w14:textId="72A3987C" w:rsidR="001A1735" w:rsidRPr="007A6F78" w:rsidRDefault="001A1735" w:rsidP="00CE47CB">
            <w:pPr>
              <w:spacing w:before="120" w:after="120"/>
              <w:jc w:val="both"/>
              <w:rPr>
                <w:i/>
              </w:rPr>
            </w:pPr>
            <w:r w:rsidRPr="007A6F78">
              <w:rPr>
                <w:i/>
              </w:rPr>
              <w:t>“Kinh phí chi trả các chế độ, điều kiện hoạt động của hòa giải viên lao động do ngân sách nhà nước bảo đảm theo phân cấp ngân sách. Việc lập dự toán, quản lý và quyết toán kinh phí thực hiện theo quy định của pháp luật về ngân sách nhà nước”</w:t>
            </w:r>
          </w:p>
        </w:tc>
        <w:tc>
          <w:tcPr>
            <w:tcW w:w="2875" w:type="dxa"/>
          </w:tcPr>
          <w:p w14:paraId="2CD621F6" w14:textId="6F27A46D" w:rsidR="001A1735" w:rsidRPr="0034106C" w:rsidRDefault="001A1735" w:rsidP="007A6F78">
            <w:pPr>
              <w:spacing w:before="120" w:after="120"/>
              <w:jc w:val="both"/>
            </w:pPr>
            <w:r>
              <w:t>Sở Nội vụ tiếp thu và đã điều chỉnh</w:t>
            </w:r>
          </w:p>
        </w:tc>
      </w:tr>
      <w:tr w:rsidR="001A1735" w:rsidRPr="008C5FEF" w14:paraId="072365C6" w14:textId="77777777" w:rsidTr="00F82D6F">
        <w:tc>
          <w:tcPr>
            <w:tcW w:w="1405" w:type="dxa"/>
            <w:vMerge/>
          </w:tcPr>
          <w:p w14:paraId="3A2CD712" w14:textId="77777777" w:rsidR="001A1735" w:rsidRPr="0034106C" w:rsidRDefault="001A1735" w:rsidP="00CE47CB">
            <w:pPr>
              <w:spacing w:before="120" w:after="120"/>
              <w:jc w:val="both"/>
            </w:pPr>
          </w:p>
        </w:tc>
        <w:tc>
          <w:tcPr>
            <w:tcW w:w="1006" w:type="dxa"/>
            <w:vMerge/>
            <w:vAlign w:val="center"/>
          </w:tcPr>
          <w:p w14:paraId="6543B22A" w14:textId="77777777" w:rsidR="001A1735" w:rsidRDefault="001A1735" w:rsidP="00CE47CB">
            <w:pPr>
              <w:spacing w:before="120" w:after="120"/>
              <w:jc w:val="center"/>
            </w:pPr>
          </w:p>
        </w:tc>
        <w:tc>
          <w:tcPr>
            <w:tcW w:w="4195" w:type="dxa"/>
          </w:tcPr>
          <w:p w14:paraId="17F37030" w14:textId="77777777" w:rsidR="001A1735" w:rsidRDefault="001A1735" w:rsidP="00CE47CB">
            <w:pPr>
              <w:spacing w:before="120" w:after="120"/>
              <w:jc w:val="both"/>
            </w:pPr>
            <w:r>
              <w:t>Tại khoản 1 Điều 19 dự thảo Quy chế về trách nhiệm của Sở Nội vụ, đề nghị bổ sung nhiệm vụ “g” và viết lại thành:</w:t>
            </w:r>
          </w:p>
          <w:p w14:paraId="6B62B87C" w14:textId="77777777" w:rsidR="001A1735" w:rsidRPr="00890805" w:rsidRDefault="001A1735" w:rsidP="00CE47CB">
            <w:pPr>
              <w:spacing w:before="120" w:after="120"/>
              <w:jc w:val="both"/>
              <w:rPr>
                <w:i/>
              </w:rPr>
            </w:pPr>
            <w:r>
              <w:t>“</w:t>
            </w:r>
            <w:r w:rsidRPr="00890805">
              <w:rPr>
                <w:i/>
              </w:rPr>
              <w:t>a) Tham mưu Chủ tịch Ủy ban nhân dân tỉnh theo dõi việc triển khai, thực hiện Quy chế này:</w:t>
            </w:r>
          </w:p>
          <w:p w14:paraId="3A9FE51A" w14:textId="77777777" w:rsidR="001A1735" w:rsidRDefault="001A1735" w:rsidP="00CE47CB">
            <w:pPr>
              <w:spacing w:before="120" w:after="120"/>
              <w:jc w:val="both"/>
            </w:pPr>
            <w:r>
              <w:t>…</w:t>
            </w:r>
          </w:p>
          <w:p w14:paraId="7E61464F" w14:textId="77777777" w:rsidR="001A1735" w:rsidRPr="00890805" w:rsidRDefault="001A1735" w:rsidP="00CE47CB">
            <w:pPr>
              <w:spacing w:before="120" w:after="120"/>
              <w:jc w:val="both"/>
              <w:rPr>
                <w:i/>
              </w:rPr>
            </w:pPr>
            <w:r w:rsidRPr="00890805">
              <w:rPr>
                <w:i/>
              </w:rPr>
              <w:t>e) Thực hiện kiểm tra, giám sát công tác hòa giải lao động theo quy định của pháp luật.</w:t>
            </w:r>
          </w:p>
          <w:p w14:paraId="7116F349" w14:textId="08265B16" w:rsidR="001A1735" w:rsidRPr="00890805" w:rsidRDefault="001A1735" w:rsidP="00CE47CB">
            <w:pPr>
              <w:spacing w:before="120" w:after="120"/>
              <w:jc w:val="both"/>
              <w:rPr>
                <w:b/>
                <w:i/>
              </w:rPr>
            </w:pPr>
            <w:r w:rsidRPr="00890805">
              <w:rPr>
                <w:b/>
                <w:i/>
              </w:rPr>
              <w:t>g) Chủ trì, lập dự toán nhu cầu kinh phí chi trả các chế độ, điều kiện hoạt động của hòa giải viên lao động tại thời điểm xây dựng dự toán ngân sách nhà nước hàng năm.”</w:t>
            </w:r>
          </w:p>
        </w:tc>
        <w:tc>
          <w:tcPr>
            <w:tcW w:w="2875" w:type="dxa"/>
          </w:tcPr>
          <w:p w14:paraId="1880254B" w14:textId="03F9BE23" w:rsidR="001A1735" w:rsidRDefault="001A1735" w:rsidP="00890805">
            <w:pPr>
              <w:spacing w:before="120" w:after="120"/>
              <w:jc w:val="both"/>
            </w:pPr>
            <w:r>
              <w:t>Sở Nội vụ tiếp thu và đã bổ sung</w:t>
            </w:r>
          </w:p>
        </w:tc>
      </w:tr>
      <w:tr w:rsidR="001A1735" w:rsidRPr="008C5FEF" w14:paraId="2500C245" w14:textId="77777777" w:rsidTr="00F82D6F">
        <w:tc>
          <w:tcPr>
            <w:tcW w:w="1405" w:type="dxa"/>
            <w:vMerge/>
          </w:tcPr>
          <w:p w14:paraId="0D77D01E" w14:textId="77777777" w:rsidR="001A1735" w:rsidRPr="0034106C" w:rsidRDefault="001A1735" w:rsidP="00CE47CB">
            <w:pPr>
              <w:spacing w:before="120" w:after="120"/>
              <w:jc w:val="both"/>
            </w:pPr>
          </w:p>
        </w:tc>
        <w:tc>
          <w:tcPr>
            <w:tcW w:w="1006" w:type="dxa"/>
            <w:vMerge/>
            <w:vAlign w:val="center"/>
          </w:tcPr>
          <w:p w14:paraId="4877BBDC" w14:textId="77777777" w:rsidR="001A1735" w:rsidRDefault="001A1735" w:rsidP="00CE47CB">
            <w:pPr>
              <w:spacing w:before="120" w:after="120"/>
              <w:jc w:val="center"/>
            </w:pPr>
          </w:p>
        </w:tc>
        <w:tc>
          <w:tcPr>
            <w:tcW w:w="4195" w:type="dxa"/>
          </w:tcPr>
          <w:p w14:paraId="721C1B12" w14:textId="77777777" w:rsidR="001A1735" w:rsidRDefault="001A1735" w:rsidP="00890805">
            <w:pPr>
              <w:spacing w:before="120" w:after="120"/>
              <w:jc w:val="both"/>
            </w:pPr>
            <w:r>
              <w:t xml:space="preserve">3. Về trách nhiệm của Phòng Văn hóa – Xã hội thuộc Ủy ban nhân dân các xã, phường, đặc khu tại khoản 2 Điều 19 dự thảo Quy chế, đề nghị điều chỉnh </w:t>
            </w:r>
            <w:r>
              <w:rPr>
                <w:b/>
              </w:rPr>
              <w:t xml:space="preserve">tiêu đề 2, </w:t>
            </w:r>
            <w:r>
              <w:t xml:space="preserve">bổ sung nhiệm vụ </w:t>
            </w:r>
            <w:r w:rsidRPr="00890805">
              <w:rPr>
                <w:b/>
              </w:rPr>
              <w:t>“e”</w:t>
            </w:r>
            <w:r>
              <w:t xml:space="preserve"> và viết lại thành:</w:t>
            </w:r>
          </w:p>
          <w:p w14:paraId="6ACA2FFD" w14:textId="77777777" w:rsidR="001A1735" w:rsidRPr="00890805" w:rsidRDefault="001A1735" w:rsidP="00890805">
            <w:pPr>
              <w:spacing w:before="120" w:after="120"/>
              <w:jc w:val="both"/>
              <w:rPr>
                <w:b/>
                <w:i/>
              </w:rPr>
            </w:pPr>
            <w:r>
              <w:t xml:space="preserve"> </w:t>
            </w:r>
            <w:r w:rsidRPr="00890805">
              <w:rPr>
                <w:b/>
                <w:i/>
              </w:rPr>
              <w:t>“2. UBND cấp xã chỉ đạo Phòng Văn hóa – Xã hội thuộc phạm vi quản lý thực hiện các công việc như sau:</w:t>
            </w:r>
          </w:p>
          <w:p w14:paraId="6AD5AE68" w14:textId="77777777" w:rsidR="001A1735" w:rsidRDefault="001A1735" w:rsidP="00890805">
            <w:pPr>
              <w:spacing w:before="120" w:after="120"/>
              <w:jc w:val="both"/>
              <w:rPr>
                <w:i/>
              </w:rPr>
            </w:pPr>
            <w:r>
              <w:rPr>
                <w:i/>
              </w:rPr>
              <w:t>a) Quý I hằng năm, rà soát nhu cầu tuyển chọn, bổ nhiệm hòa giải viên lao động thuộc thẩm quyền quản lý để lập kế hoạch và báo cáo Sở Nội vụ trước ngày 31 tháng 3 hằng năm; thông báo công khai việc tuyển chọn hòa giải viên lao động trên địa bàn xã, phường, đặc khu; tiếp nhận hồ sơ đăng ký, giới thiệu tuyển chọn hòa giải viên lao động của các ứng viên; rà soát người đủ tiêu chuẩn, tổng hợp, báo cáo Sở Nội vụ thẩm định;</w:t>
            </w:r>
          </w:p>
          <w:p w14:paraId="0C645B63" w14:textId="77777777" w:rsidR="001A1735" w:rsidRDefault="001A1735" w:rsidP="00890805">
            <w:pPr>
              <w:spacing w:before="120" w:after="120"/>
              <w:jc w:val="both"/>
              <w:rPr>
                <w:i/>
              </w:rPr>
            </w:pPr>
            <w:r>
              <w:rPr>
                <w:i/>
              </w:rPr>
              <w:lastRenderedPageBreak/>
              <w:t>b) Thực hiện quản lý hòa giải viên lao động trên địa bàn cấp xã theo phân cấp;</w:t>
            </w:r>
          </w:p>
          <w:p w14:paraId="3F5CA5CE" w14:textId="77777777" w:rsidR="001A1735" w:rsidRDefault="001A1735" w:rsidP="00890805">
            <w:pPr>
              <w:spacing w:before="120" w:after="120"/>
              <w:jc w:val="both"/>
              <w:rPr>
                <w:i/>
              </w:rPr>
            </w:pPr>
            <w:r>
              <w:rPr>
                <w:i/>
              </w:rPr>
              <w:t>c) Cử hòa giải lao động thực hiện nhiệm vụ giải quyết tranh chấp và hỗ trợ phát triển quan hệ lao động theo phân cấp quản lý; bảo đảm điều kiện làm việc cho hòa giải lao động; đánh giá hoạt động và mức độ hoàn thành nhiệm của hòa giải viên lao động, thực hiện chế độ bồi dưỡng, thi đua, khen thưởng đối với hòa giải viên lao động; quản lý, lưu trữ hồ sơ các vụ việc giải quyết tranh chấp và các tài liệu liên quan khác;</w:t>
            </w:r>
          </w:p>
          <w:p w14:paraId="4462BF0E" w14:textId="77777777" w:rsidR="001A1735" w:rsidRDefault="001A1735" w:rsidP="00890805">
            <w:pPr>
              <w:spacing w:before="120" w:after="120"/>
              <w:jc w:val="both"/>
              <w:rPr>
                <w:i/>
              </w:rPr>
            </w:pPr>
            <w:r>
              <w:rPr>
                <w:i/>
              </w:rPr>
              <w:t>d) Cử hòa giải viên lao động tham gia các lớp tập huấn, bồi dưỡng chuyên môn nghiệp vụ do Bộ Nội vụ, Sở Nội vụ tổ chức;</w:t>
            </w:r>
          </w:p>
          <w:p w14:paraId="00EF7559" w14:textId="77777777" w:rsidR="001A1735" w:rsidRDefault="001A1735" w:rsidP="00890805">
            <w:pPr>
              <w:spacing w:before="120" w:after="120"/>
              <w:jc w:val="both"/>
              <w:rPr>
                <w:i/>
              </w:rPr>
            </w:pPr>
            <w:r>
              <w:rPr>
                <w:i/>
              </w:rPr>
              <w:t>đ) Hằng năm (trước ngày 05 tháng 12), tổng hợp tình hình hòa giải lao động trên địa bàn báo cáo Sở Nội vụ.</w:t>
            </w:r>
          </w:p>
          <w:p w14:paraId="346EB0CD" w14:textId="619C71B4" w:rsidR="001A1735" w:rsidRPr="00B01B45" w:rsidRDefault="001A1735" w:rsidP="00890805">
            <w:pPr>
              <w:spacing w:before="120" w:after="120"/>
              <w:jc w:val="both"/>
              <w:rPr>
                <w:b/>
              </w:rPr>
            </w:pPr>
            <w:r w:rsidRPr="00B01B45">
              <w:rPr>
                <w:b/>
                <w:i/>
              </w:rPr>
              <w:t>e) Chủ trì, lập dự toán nhu cầu kinh phí chi trả các chế độ, điều kiện hoạt động của hòa giải viên lao động tại thời điểm xây dựng dự toán ngân sách nhà nước hàng năm.”</w:t>
            </w:r>
          </w:p>
        </w:tc>
        <w:tc>
          <w:tcPr>
            <w:tcW w:w="2875" w:type="dxa"/>
          </w:tcPr>
          <w:p w14:paraId="15818610" w14:textId="310EB0B1" w:rsidR="001A1735" w:rsidRDefault="001A1735" w:rsidP="007A6F78">
            <w:pPr>
              <w:spacing w:before="120" w:after="120"/>
              <w:jc w:val="both"/>
            </w:pPr>
            <w:r>
              <w:lastRenderedPageBreak/>
              <w:t>Sở Nội vụ tiếp thu và đã điều chỉnh, bổ sung</w:t>
            </w:r>
          </w:p>
        </w:tc>
      </w:tr>
      <w:tr w:rsidR="001A1735" w:rsidRPr="008C5FEF" w14:paraId="15820A15" w14:textId="77777777" w:rsidTr="00F82D6F">
        <w:tc>
          <w:tcPr>
            <w:tcW w:w="1405" w:type="dxa"/>
            <w:vMerge/>
          </w:tcPr>
          <w:p w14:paraId="64BAF2F7" w14:textId="77777777" w:rsidR="001A1735" w:rsidRPr="0034106C" w:rsidRDefault="001A1735" w:rsidP="00CE47CB">
            <w:pPr>
              <w:spacing w:before="120" w:after="120"/>
              <w:jc w:val="both"/>
            </w:pPr>
          </w:p>
        </w:tc>
        <w:tc>
          <w:tcPr>
            <w:tcW w:w="1006" w:type="dxa"/>
            <w:vAlign w:val="center"/>
          </w:tcPr>
          <w:p w14:paraId="7307D6A1" w14:textId="1A78359D" w:rsidR="001A1735" w:rsidRDefault="001A1735" w:rsidP="00CE47CB">
            <w:pPr>
              <w:spacing w:before="120" w:after="120"/>
              <w:jc w:val="center"/>
            </w:pPr>
            <w:r>
              <w:t>UBND xã Diên Khánh</w:t>
            </w:r>
          </w:p>
        </w:tc>
        <w:tc>
          <w:tcPr>
            <w:tcW w:w="4195" w:type="dxa"/>
          </w:tcPr>
          <w:p w14:paraId="6EFBAF38" w14:textId="77777777" w:rsidR="001A1735" w:rsidRDefault="001A1735" w:rsidP="00890805">
            <w:pPr>
              <w:spacing w:before="120" w:after="120"/>
              <w:jc w:val="both"/>
            </w:pPr>
            <w:r>
              <w:t>Điều chỉnh phần căn cứ ban hành Quyết định (QPPL) của Chủ tịch UBND tỉnh Khánh Hòa, như sau:</w:t>
            </w:r>
          </w:p>
          <w:p w14:paraId="4CC0D758" w14:textId="77777777" w:rsidR="001A1735" w:rsidRPr="001A1735" w:rsidRDefault="001A1735" w:rsidP="00890805">
            <w:pPr>
              <w:spacing w:before="120" w:after="120"/>
              <w:jc w:val="both"/>
              <w:rPr>
                <w:i/>
              </w:rPr>
            </w:pPr>
            <w:r w:rsidRPr="001A1735">
              <w:rPr>
                <w:i/>
              </w:rPr>
              <w:t>“Căn cứ Luật Tổ chức Chính quyền địa phương số 72/2025/QH15;</w:t>
            </w:r>
          </w:p>
          <w:p w14:paraId="0A218EEA" w14:textId="77777777" w:rsidR="001A1735" w:rsidRPr="001A1735" w:rsidRDefault="001A1735" w:rsidP="00890805">
            <w:pPr>
              <w:spacing w:before="120" w:after="120"/>
              <w:jc w:val="both"/>
              <w:rPr>
                <w:i/>
              </w:rPr>
            </w:pPr>
            <w:r w:rsidRPr="001A1735">
              <w:rPr>
                <w:i/>
              </w:rPr>
              <w:t>Căn cứ Luật Ban hành văn bản quy phạm pháp luật số 64/2025/QH15 được sửa đổi, bổ sung bởi Luật số 87/2025/QH15;</w:t>
            </w:r>
          </w:p>
          <w:p w14:paraId="48C31B86" w14:textId="7D28B3E2" w:rsidR="001A1735" w:rsidRPr="001A1735" w:rsidRDefault="001A1735" w:rsidP="00890805">
            <w:pPr>
              <w:spacing w:before="120" w:after="120"/>
              <w:jc w:val="both"/>
              <w:rPr>
                <w:i/>
              </w:rPr>
            </w:pPr>
            <w:r w:rsidRPr="001A1735">
              <w:rPr>
                <w:i/>
              </w:rPr>
              <w:t>Căn cứ Bộ luật Lao động số 45/2019/QH14;</w:t>
            </w:r>
          </w:p>
          <w:p w14:paraId="0EC1C3B8" w14:textId="1FF10A66" w:rsidR="001A1735" w:rsidRPr="001A1735" w:rsidRDefault="001A1735" w:rsidP="00890805">
            <w:pPr>
              <w:spacing w:before="120" w:after="120"/>
              <w:jc w:val="both"/>
            </w:pPr>
            <w:r w:rsidRPr="001A1735">
              <w:rPr>
                <w:i/>
              </w:rPr>
              <w:t>…”</w:t>
            </w:r>
          </w:p>
        </w:tc>
        <w:tc>
          <w:tcPr>
            <w:tcW w:w="2875" w:type="dxa"/>
          </w:tcPr>
          <w:p w14:paraId="3A7E2C9B" w14:textId="1108BEF4" w:rsidR="001A1735" w:rsidRDefault="001A1735" w:rsidP="007A6F78">
            <w:pPr>
              <w:spacing w:before="120" w:after="120"/>
              <w:jc w:val="both"/>
            </w:pPr>
            <w:r>
              <w:t>Sở Nội vụ tiếp thu và đã điều chỉnh</w:t>
            </w:r>
          </w:p>
        </w:tc>
      </w:tr>
    </w:tbl>
    <w:p w14:paraId="2C242D96" w14:textId="76937CA5" w:rsidR="00517FBB" w:rsidRPr="0034106C" w:rsidRDefault="00517FBB" w:rsidP="00517FBB">
      <w:pPr>
        <w:spacing w:before="120" w:after="120"/>
        <w:ind w:firstLine="720"/>
        <w:jc w:val="both"/>
        <w:rPr>
          <w:sz w:val="28"/>
          <w:szCs w:val="28"/>
        </w:rPr>
      </w:pPr>
      <w:r w:rsidRPr="0034106C">
        <w:rPr>
          <w:sz w:val="28"/>
          <w:szCs w:val="28"/>
        </w:rPr>
        <w:t xml:space="preserve">Trên đây là Bản tổng hợp ý kiến, tiếp thu, giải trình ý kiến góp ý đối với dự thảo </w:t>
      </w:r>
      <w:r w:rsidR="003A5E66" w:rsidRPr="0034106C">
        <w:rPr>
          <w:sz w:val="28"/>
          <w:szCs w:val="28"/>
        </w:rPr>
        <w:t xml:space="preserve">Quyết định </w:t>
      </w:r>
      <w:r w:rsidR="0034106C" w:rsidRPr="0034106C">
        <w:rPr>
          <w:sz w:val="28"/>
          <w:szCs w:val="28"/>
        </w:rPr>
        <w:t xml:space="preserve">của </w:t>
      </w:r>
      <w:r w:rsidR="00B01B45">
        <w:rPr>
          <w:sz w:val="28"/>
          <w:szCs w:val="28"/>
        </w:rPr>
        <w:t>Chủ tịch Ủy ban nhân dân tỉnh ban hành Quy chế quản lý hòa giải viên lao động trên địa bàn tỉnh Khánh Hòa./.</w:t>
      </w:r>
    </w:p>
    <w:p w14:paraId="02F596A2" w14:textId="4023E069" w:rsidR="00517FBB" w:rsidRDefault="00AD1865">
      <w:r>
        <w:rPr>
          <w:noProof/>
        </w:rPr>
        <mc:AlternateContent>
          <mc:Choice Requires="wps">
            <w:drawing>
              <wp:anchor distT="0" distB="0" distL="114300" distR="114300" simplePos="0" relativeHeight="251659264" behindDoc="0" locked="0" layoutInCell="1" allowOverlap="1" wp14:anchorId="5BD79395" wp14:editId="62891628">
                <wp:simplePos x="0" y="0"/>
                <wp:positionH relativeFrom="column">
                  <wp:posOffset>1447800</wp:posOffset>
                </wp:positionH>
                <wp:positionV relativeFrom="paragraph">
                  <wp:posOffset>-5715</wp:posOffset>
                </wp:positionV>
                <wp:extent cx="2819400" cy="0"/>
                <wp:effectExtent l="13335" t="10795" r="5715" b="8255"/>
                <wp:wrapNone/>
                <wp:docPr id="118856869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811164"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45pt" to="3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"/>
            </w:pict>
          </mc:Fallback>
        </mc:AlternateContent>
      </w:r>
    </w:p>
    <w:sectPr w:rsidR="00517FBB" w:rsidSect="002A13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D54A6"/>
    <w:multiLevelType w:val="hybridMultilevel"/>
    <w:tmpl w:val="6D42EB90"/>
    <w:lvl w:ilvl="0" w:tplc="7B9ED68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031F4"/>
    <w:multiLevelType w:val="hybridMultilevel"/>
    <w:tmpl w:val="9D9E2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BB"/>
    <w:rsid w:val="000C68B6"/>
    <w:rsid w:val="00107EF5"/>
    <w:rsid w:val="00130802"/>
    <w:rsid w:val="00194BF4"/>
    <w:rsid w:val="001A1735"/>
    <w:rsid w:val="001C737D"/>
    <w:rsid w:val="001F6F0D"/>
    <w:rsid w:val="0020516A"/>
    <w:rsid w:val="00253544"/>
    <w:rsid w:val="0025624F"/>
    <w:rsid w:val="00280CB0"/>
    <w:rsid w:val="00281D54"/>
    <w:rsid w:val="002A134F"/>
    <w:rsid w:val="002A1EA2"/>
    <w:rsid w:val="00300F3A"/>
    <w:rsid w:val="0034106C"/>
    <w:rsid w:val="0035029D"/>
    <w:rsid w:val="003A5E66"/>
    <w:rsid w:val="00463880"/>
    <w:rsid w:val="00474440"/>
    <w:rsid w:val="004B4130"/>
    <w:rsid w:val="00500624"/>
    <w:rsid w:val="00517FBB"/>
    <w:rsid w:val="0054191F"/>
    <w:rsid w:val="00572C6D"/>
    <w:rsid w:val="005D0F61"/>
    <w:rsid w:val="00605383"/>
    <w:rsid w:val="00746EA3"/>
    <w:rsid w:val="007A09A5"/>
    <w:rsid w:val="007A65FA"/>
    <w:rsid w:val="007A6F78"/>
    <w:rsid w:val="007C26A5"/>
    <w:rsid w:val="00816A60"/>
    <w:rsid w:val="00890805"/>
    <w:rsid w:val="008C5FEF"/>
    <w:rsid w:val="008E3C29"/>
    <w:rsid w:val="00990DF5"/>
    <w:rsid w:val="009D42EF"/>
    <w:rsid w:val="00A25EE8"/>
    <w:rsid w:val="00A35286"/>
    <w:rsid w:val="00AD1865"/>
    <w:rsid w:val="00B01B45"/>
    <w:rsid w:val="00B46DAA"/>
    <w:rsid w:val="00B91204"/>
    <w:rsid w:val="00BC37C0"/>
    <w:rsid w:val="00C63E44"/>
    <w:rsid w:val="00CE47CB"/>
    <w:rsid w:val="00CF485C"/>
    <w:rsid w:val="00D44D94"/>
    <w:rsid w:val="00DD777D"/>
    <w:rsid w:val="00E306A2"/>
    <w:rsid w:val="00EB74EA"/>
    <w:rsid w:val="00F37944"/>
    <w:rsid w:val="00F4577A"/>
    <w:rsid w:val="00F82D6F"/>
    <w:rsid w:val="00FA6383"/>
    <w:rsid w:val="00FF46BE"/>
    <w:rsid w:val="00FF7C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9E4A"/>
  <w15:chartTrackingRefBased/>
  <w15:docId w15:val="{23BF8871-2791-4900-84F5-104ED9B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FBB"/>
    <w:rPr>
      <w:color w:val="0000FF"/>
      <w:u w:val="single"/>
    </w:rPr>
  </w:style>
  <w:style w:type="paragraph" w:customStyle="1" w:styleId="CharCharCharCharCharCharChar">
    <w:name w:val="Char Char Char Char Char Char Char"/>
    <w:autoRedefine/>
    <w:rsid w:val="00517FBB"/>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rsid w:val="00517FBB"/>
    <w:pPr>
      <w:spacing w:before="100" w:beforeAutospacing="1" w:after="100" w:afterAutospacing="1"/>
    </w:pPr>
  </w:style>
  <w:style w:type="character" w:customStyle="1" w:styleId="UnresolvedMention">
    <w:name w:val="Unresolved Mention"/>
    <w:basedOn w:val="DefaultParagraphFont"/>
    <w:uiPriority w:val="99"/>
    <w:semiHidden/>
    <w:unhideWhenUsed/>
    <w:rsid w:val="00281D54"/>
    <w:rPr>
      <w:color w:val="605E5C"/>
      <w:shd w:val="clear" w:color="auto" w:fill="E1DFDD"/>
    </w:rPr>
  </w:style>
  <w:style w:type="character" w:styleId="FollowedHyperlink">
    <w:name w:val="FollowedHyperlink"/>
    <w:basedOn w:val="DefaultParagraphFont"/>
    <w:rsid w:val="00281D54"/>
    <w:rPr>
      <w:color w:val="954F72" w:themeColor="followedHyperlink"/>
      <w:u w:val="single"/>
    </w:rPr>
  </w:style>
  <w:style w:type="paragraph" w:styleId="ListParagraph">
    <w:name w:val="List Paragraph"/>
    <w:basedOn w:val="Normal"/>
    <w:uiPriority w:val="34"/>
    <w:qFormat/>
    <w:rsid w:val="0028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v.khanhhoa.gov.vn/vi/lao-dong-viec-lam/" TargetMode="External"/><Relationship Id="rId3" Type="http://schemas.openxmlformats.org/officeDocument/2006/relationships/styles" Target="styles.xml"/><Relationship Id="rId7" Type="http://schemas.openxmlformats.org/officeDocument/2006/relationships/hyperlink" Target="https://khanhhoa.gov.vn/vi/lay-y-kien-du-thao-van-ban-qppl/lay-y-kien-gop-y-du-thao-vbq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hanhhoa.gov.vn/vi/lay-y-kien-du-thao-van-ban-qppl/lay-y-kien-gop-y-du-thao-vbqp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nv.khanhhoa.gov.vn/vi/lao-dong-viec-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F992-9F9E-4200-9D87-BB9EF7B3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HOME</Company>
  <LinksUpToDate>false</LinksUpToDate>
  <CharactersWithSpaces>7569</CharactersWithSpaces>
  <SharedDoc>false</SharedDoc>
  <HLinks>
    <vt:vector size="6" baseType="variant">
      <vt:variant>
        <vt:i4>7733363</vt:i4>
      </vt:variant>
      <vt:variant>
        <vt:i4>0</vt:i4>
      </vt:variant>
      <vt:variant>
        <vt:i4>0</vt:i4>
      </vt:variant>
      <vt:variant>
        <vt:i4>5</vt:i4>
      </vt:variant>
      <vt:variant>
        <vt:lpwstr>http://gopyduthao.quangngai.gov.vn/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subject/>
  <dc:creator>Windows User</dc:creator>
  <cp:keywords/>
  <cp:lastModifiedBy>Windows User</cp:lastModifiedBy>
  <cp:revision>10</cp:revision>
  <cp:lastPrinted>2025-08-15T02:07:00Z</cp:lastPrinted>
  <dcterms:created xsi:type="dcterms:W3CDTF">2026-03-27T07:07:00Z</dcterms:created>
  <dcterms:modified xsi:type="dcterms:W3CDTF">2026-06-17T09:19:00Z</dcterms:modified>
</cp:coreProperties>
</file>